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r>
        <w:t xml:space="preserve"/>
      </w:r>
    </w:p>
    <w:p>
      <w:pPr>
        <w:spacing w:after="120"/>
        <w:jc w:val="center"/>
      </w:pPr>
      <w:r>
        <w:rPr>
          <w:rFonts w:ascii="Calibri" w:cs="Calibri" w:eastAsia="Calibri" w:hAnsi="Calibri"/>
          <w:b/>
          <w:bCs/>
          <w:caps/>
          <w:color w:val="1F2B45"/>
          <w:sz w:val="56"/>
          <w:szCs w:val="56"/>
        </w:rPr>
        <w:t xml:space="preserve">TOP 10 AI ENGINES</w:t>
      </w:r>
    </w:p>
    <w:p>
      <w:pPr>
        <w:spacing w:after="120"/>
        <w:jc w:val="center"/>
      </w:pPr>
      <w:r>
        <w:rPr>
          <w:rFonts w:ascii="Calibri" w:cs="Calibri" w:eastAsia="Calibri" w:hAnsi="Calibri"/>
          <w:b/>
          <w:bCs/>
          <w:color w:val="C9A84C"/>
          <w:sz w:val="48"/>
          <w:szCs w:val="48"/>
        </w:rPr>
        <w:t xml:space="preserve">SWOT Analysis</w:t>
      </w:r>
    </w:p>
    <w:p>
      <w:pPr>
        <w:spacing w:after="400"/>
        <w:jc w:val="center"/>
      </w:pPr>
      <w:r>
        <w:rPr>
          <w:rFonts w:ascii="Calibri" w:cs="Calibri" w:eastAsia="Calibri" w:hAnsi="Calibri"/>
          <w:color w:val="595959"/>
          <w:sz w:val="24"/>
          <w:szCs w:val="24"/>
        </w:rPr>
        <w:t xml:space="preserve">Strengths · Weaknesses · Opportunities · Threats</w:t>
      </w:r>
    </w:p>
    <w:p>
      <w:pPr>
        <w:pBdr>
          <w:bottom w:val="single" w:color="C9A84C" w:sz="12"/>
        </w:pBdr>
        <w:spacing w:after="400"/>
      </w:pPr>
    </w:p>
    <w:p>
      <w:pPr>
        <w:spacing w:after="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8EDF4" w:val="clear"/>
            <w:tcMar>
              <w:top w:type="dxa" w:w="80"/>
              <w:left w:type="dxa" w:w="120"/>
              <w:bottom w:type="dxa" w:w="80"/>
              <w:right w:type="dxa" w:w="120"/>
            </w:tcMar>
          </w:tcPr>
          <w:p>
            <w:r>
              <w:rPr>
                <w:rFonts w:ascii="Calibri" w:cs="Calibri" w:eastAsia="Calibri" w:hAnsi="Calibri"/>
                <w:b/>
                <w:bCs/>
                <w:sz w:val="20"/>
                <w:szCs w:val="20"/>
              </w:rPr>
              <w:t xml:space="preserve">Prepared by</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color w:val="595959"/>
                <w:sz w:val="20"/>
                <w:szCs w:val="20"/>
              </w:rPr>
              <w:t xml:space="preserve">Data Defenders, LLC</w:t>
            </w:r>
          </w:p>
        </w:tc>
      </w:tr>
      <w:tr>
        <w:tc>
          <w:tcPr>
            <w:tcW w:type="dxa" w:w="3000"/>
            <w:tcBorders>
              <w:top w:val="single" w:color="CCCCCC" w:sz="4"/>
              <w:left w:val="single" w:color="CCCCCC" w:sz="4"/>
              <w:bottom w:val="single" w:color="CCCCCC" w:sz="4"/>
              <w:right w:val="single" w:color="CCCCCC" w:sz="4"/>
            </w:tcBorders>
            <w:shd w:fill="E8EDF4" w:val="clear"/>
            <w:tcMar>
              <w:top w:type="dxa" w:w="80"/>
              <w:left w:type="dxa" w:w="120"/>
              <w:bottom w:type="dxa" w:w="80"/>
              <w:right w:type="dxa" w:w="120"/>
            </w:tcMar>
          </w:tcPr>
          <w:p>
            <w:r>
              <w:rPr>
                <w:rFonts w:ascii="Calibri" w:cs="Calibri" w:eastAsia="Calibri" w:hAnsi="Calibri"/>
                <w:b/>
                <w:bCs/>
                <w:sz w:val="20"/>
                <w:szCs w:val="20"/>
              </w:rPr>
              <w:t xml:space="preserve">Organization</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color w:val="595959"/>
                <w:sz w:val="20"/>
                <w:szCs w:val="20"/>
              </w:rPr>
              <w:t xml:space="preserve"> </w:t>
            </w:r>
          </w:p>
        </w:tc>
      </w:tr>
      <w:tr>
        <w:tc>
          <w:tcPr>
            <w:tcW w:type="dxa" w:w="3000"/>
            <w:tcBorders>
              <w:top w:val="single" w:color="CCCCCC" w:sz="4"/>
              <w:left w:val="single" w:color="CCCCCC" w:sz="4"/>
              <w:bottom w:val="single" w:color="CCCCCC" w:sz="4"/>
              <w:right w:val="single" w:color="CCCCCC" w:sz="4"/>
            </w:tcBorders>
            <w:shd w:fill="E8EDF4" w:val="clear"/>
            <w:tcMar>
              <w:top w:type="dxa" w:w="80"/>
              <w:left w:type="dxa" w:w="120"/>
              <w:bottom w:type="dxa" w:w="80"/>
              <w:right w:type="dxa" w:w="120"/>
            </w:tcMar>
          </w:tcPr>
          <w:p>
            <w:r>
              <w:rPr>
                <w:rFonts w:ascii="Calibri" w:cs="Calibri" w:eastAsia="Calibri" w:hAnsi="Calibri"/>
                <w:b/>
                <w:bCs/>
                <w:sz w:val="20"/>
                <w:szCs w:val="20"/>
              </w:rPr>
              <w:t xml:space="preserve">Date</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color w:val="595959"/>
                <w:sz w:val="20"/>
                <w:szCs w:val="20"/>
              </w:rPr>
              <w:t xml:space="preserve">March 18, 2026</w:t>
            </w:r>
          </w:p>
        </w:tc>
      </w:tr>
      <w:tr>
        <w:tc>
          <w:tcPr>
            <w:tcW w:type="dxa" w:w="3000"/>
            <w:tcBorders>
              <w:top w:val="single" w:color="CCCCCC" w:sz="4"/>
              <w:left w:val="single" w:color="CCCCCC" w:sz="4"/>
              <w:bottom w:val="single" w:color="CCCCCC" w:sz="4"/>
              <w:right w:val="single" w:color="CCCCCC" w:sz="4"/>
            </w:tcBorders>
            <w:shd w:fill="E8EDF4" w:val="clear"/>
            <w:tcMar>
              <w:top w:type="dxa" w:w="80"/>
              <w:left w:type="dxa" w:w="120"/>
              <w:bottom w:type="dxa" w:w="80"/>
              <w:right w:type="dxa" w:w="120"/>
            </w:tcMar>
          </w:tcPr>
          <w:p>
            <w:r>
              <w:rPr>
                <w:rFonts w:ascii="Calibri" w:cs="Calibri" w:eastAsia="Calibri" w:hAnsi="Calibri"/>
                <w:b/>
                <w:bCs/>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color w:val="595959"/>
                <w:sz w:val="20"/>
                <w:szCs w:val="20"/>
              </w:rPr>
              <w:t xml:space="preserve">1.0</w:t>
            </w:r>
          </w:p>
        </w:tc>
      </w:tr>
      <w:tr>
        <w:tc>
          <w:tcPr>
            <w:tcW w:type="dxa" w:w="3000"/>
            <w:tcBorders>
              <w:top w:val="single" w:color="CCCCCC" w:sz="4"/>
              <w:left w:val="single" w:color="CCCCCC" w:sz="4"/>
              <w:bottom w:val="single" w:color="CCCCCC" w:sz="4"/>
              <w:right w:val="single" w:color="CCCCCC" w:sz="4"/>
            </w:tcBorders>
            <w:shd w:fill="E8EDF4" w:val="clear"/>
            <w:tcMar>
              <w:top w:type="dxa" w:w="80"/>
              <w:left w:type="dxa" w:w="120"/>
              <w:bottom w:type="dxa" w:w="80"/>
              <w:right w:type="dxa" w:w="120"/>
            </w:tcMar>
          </w:tcPr>
          <w:p>
            <w:r>
              <w:rPr>
                <w:rFonts w:ascii="Calibri" w:cs="Calibri" w:eastAsia="Calibri" w:hAnsi="Calibri"/>
                <w:b/>
                <w:bCs/>
                <w:sz w:val="20"/>
                <w:szCs w:val="20"/>
              </w:rPr>
              <w:t xml:space="preserve">Classification</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color w:val="595959"/>
                <w:sz w:val="20"/>
                <w:szCs w:val="20"/>
              </w:rPr>
              <w:t xml:space="preserve">Confidential</w:t>
            </w:r>
          </w:p>
        </w:tc>
      </w:tr>
    </w:tbl>
    <w:p>
      <w:pPr>
        <w:spacing w:after="200"/>
      </w:pPr>
      <w:r>
        <w:t xml:space="preserve"/>
      </w:r>
    </w:p>
    <w:p>
      <w:pPr>
        <w:pageBreakBefore/>
      </w:pPr>
      <w:r>
        <w:rPr>
          <w:sz w:val="20"/>
          <w:szCs w:val="20"/>
        </w:rPr>
        <w:t xml:space="preserve"/>
      </w:r>
    </w:p>
    <w:p>
      <w:pPr>
        <w:shd w:fill="1F2B45" w:val="clear"/>
        <w:spacing w:before="0" w:after="200"/>
        <w:ind w:left="160" w:right="160"/>
      </w:pPr>
      <w:r>
        <w:rPr>
          <w:rFonts w:ascii="Calibri" w:cs="Calibri" w:eastAsia="Calibri" w:hAnsi="Calibri"/>
          <w:b/>
          <w:bCs/>
          <w:color w:val="FFFFFF"/>
          <w:sz w:val="32"/>
          <w:szCs w:val="32"/>
        </w:rPr>
        <w:t xml:space="preserve">TABLE OF CONTENTS</w:t>
      </w:r>
    </w:p>
    <w:p>
      <w:pPr>
        <w:spacing w:after="160"/>
      </w:pPr>
      <w:r>
        <w:t xml:space="preserve"/>
      </w:r>
    </w:p>
    <w:sdt>
      <w:sdtPr>
        <w:alias w:val="Table of Contents"/>
      </w:sdtPr>
      <w:sdtContent>
        <w:p>
          <w:r>
            <w:fldChar w:fldCharType="begin" w:dirty="true"/>
            <w:instrText xml:space="preserve">TOC \h \o "1-2" \t "Heading 1,1,Heading 2,2"</w:instrText>
            <w:fldChar w:fldCharType="separate"/>
          </w:r>
        </w:p>
        <w:p>
          <w:r>
            <w:fldChar w:fldCharType="end"/>
          </w:r>
        </w:p>
      </w:sdtContent>
    </w:sdt>
    <w:p>
      <w:pPr>
        <w:spacing w:after="20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Introduction</w:t>
      </w:r>
    </w:p>
    <w:p>
      <w:pPr>
        <w:pBdr>
          <w:bottom w:val="single" w:color="C9A84C" w:sz="8"/>
        </w:pBdr>
        <w:spacing w:after="160"/>
      </w:pPr>
    </w:p>
    <w:p>
      <w:pPr>
        <w:spacing w:after="80"/>
      </w:pPr>
      <w:r>
        <w:rPr>
          <w:rFonts w:ascii="Calibri" w:cs="Calibri" w:eastAsia="Calibri" w:hAnsi="Calibri"/>
          <w:b w:val="false"/>
          <w:bCs w:val="false"/>
          <w:i w:val="false"/>
          <w:iCs w:val="false"/>
          <w:color w:val="595959"/>
          <w:sz w:val="20"/>
          <w:szCs w:val="20"/>
        </w:rPr>
        <w:t xml:space="preserve">This document presents a SWOT analysis of the ten leading AI engines, ranked by weighted composite score. Each model is assessed across four quadrants: internal Strengths and Weaknesses, and external Opportunities and Threats. Rankings are based on the evaluation criteria and methodology detailed on the following page.</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600"/>
        <w:gridCol w:w="3200"/>
        <w:gridCol w:w="1800"/>
        <w:gridCol w:w="1200"/>
        <w:gridCol w:w="2000"/>
      </w:tblGrid>
      <w:tr>
        <w:tc>
          <w:tcPr>
            <w:tcW w:type="dxa" w:w="560"/>
            <w:tcBorders>
              <w:top w:val="single" w:color="CCCCCC" w:sz="4"/>
              <w:left w:val="single" w:color="CCCCCC" w:sz="4"/>
              <w:bottom w:val="single" w:color="CCCCCC" w:sz="4"/>
              <w:right w:val="single" w:color="CCCCCC" w:sz="4"/>
            </w:tcBorders>
            <w:shd w:fill="1F2B45" w:val="clear"/>
            <w:tcMar>
              <w:top w:type="dxa" w:w="60"/>
              <w:left w:type="dxa" w:w="80"/>
              <w:bottom w:type="dxa" w:w="60"/>
              <w:right w:type="dxa" w:w="80"/>
            </w:tcMar>
          </w:tcPr>
          <w:p>
            <w:r>
              <w:rPr>
                <w:rFonts w:ascii="Calibri" w:cs="Calibri" w:eastAsia="Calibri" w:hAnsi="Calibri"/>
                <w:b/>
                <w:bCs/>
                <w:color w:val="FFFFFF"/>
                <w:sz w:val="17"/>
                <w:szCs w:val="17"/>
              </w:rPr>
              <w:t xml:space="preserve">Rank</w:t>
            </w:r>
          </w:p>
        </w:tc>
        <w:tc>
          <w:tcPr>
            <w:tcW w:type="dxa" w:w="600"/>
            <w:tcBorders>
              <w:top w:val="single" w:color="CCCCCC" w:sz="4"/>
              <w:left w:val="single" w:color="CCCCCC" w:sz="4"/>
              <w:bottom w:val="single" w:color="CCCCCC" w:sz="4"/>
              <w:right w:val="single" w:color="CCCCCC" w:sz="4"/>
            </w:tcBorders>
            <w:shd w:fill="1F2B45" w:val="clear"/>
            <w:tcMar>
              <w:top w:type="dxa" w:w="60"/>
              <w:left w:type="dxa" w:w="80"/>
              <w:bottom w:type="dxa" w:w="60"/>
              <w:right w:type="dxa" w:w="80"/>
            </w:tcMar>
          </w:tcPr>
          <w:p>
            <w:r>
              <w:rPr>
                <w:rFonts w:ascii="Calibri" w:cs="Calibri" w:eastAsia="Calibri" w:hAnsi="Calibri"/>
                <w:b/>
                <w:bCs/>
                <w:color w:val="FFFFFF"/>
                <w:sz w:val="17"/>
                <w:szCs w:val="17"/>
              </w:rPr>
              <w:t xml:space="preserve">Score</w:t>
            </w:r>
          </w:p>
        </w:tc>
        <w:tc>
          <w:tcPr>
            <w:tcW w:type="dxa" w:w="3200"/>
            <w:tcBorders>
              <w:top w:val="single" w:color="CCCCCC" w:sz="4"/>
              <w:left w:val="single" w:color="CCCCCC" w:sz="4"/>
              <w:bottom w:val="single" w:color="CCCCCC" w:sz="4"/>
              <w:right w:val="single" w:color="CCCCCC" w:sz="4"/>
            </w:tcBorders>
            <w:shd w:fill="1F2B45" w:val="clear"/>
            <w:tcMar>
              <w:top w:type="dxa" w:w="60"/>
              <w:left w:type="dxa" w:w="80"/>
              <w:bottom w:type="dxa" w:w="60"/>
              <w:right w:type="dxa" w:w="80"/>
            </w:tcMar>
          </w:tcPr>
          <w:p>
            <w:r>
              <w:rPr>
                <w:rFonts w:ascii="Calibri" w:cs="Calibri" w:eastAsia="Calibri" w:hAnsi="Calibri"/>
                <w:b/>
                <w:bCs/>
                <w:color w:val="FFFFFF"/>
                <w:sz w:val="17"/>
                <w:szCs w:val="17"/>
              </w:rPr>
              <w:t xml:space="preserve">Model</w:t>
            </w:r>
          </w:p>
        </w:tc>
        <w:tc>
          <w:tcPr>
            <w:tcW w:type="dxa" w:w="1800"/>
            <w:tcBorders>
              <w:top w:val="single" w:color="CCCCCC" w:sz="4"/>
              <w:left w:val="single" w:color="CCCCCC" w:sz="4"/>
              <w:bottom w:val="single" w:color="CCCCCC" w:sz="4"/>
              <w:right w:val="single" w:color="CCCCCC" w:sz="4"/>
            </w:tcBorders>
            <w:shd w:fill="1F2B45" w:val="clear"/>
            <w:tcMar>
              <w:top w:type="dxa" w:w="60"/>
              <w:left w:type="dxa" w:w="80"/>
              <w:bottom w:type="dxa" w:w="60"/>
              <w:right w:type="dxa" w:w="80"/>
            </w:tcMar>
          </w:tcPr>
          <w:p>
            <w:r>
              <w:rPr>
                <w:rFonts w:ascii="Calibri" w:cs="Calibri" w:eastAsia="Calibri" w:hAnsi="Calibri"/>
                <w:b/>
                <w:bCs/>
                <w:color w:val="FFFFFF"/>
                <w:sz w:val="17"/>
                <w:szCs w:val="17"/>
              </w:rPr>
              <w:t xml:space="preserve">Developer</w:t>
            </w:r>
          </w:p>
        </w:tc>
        <w:tc>
          <w:tcPr>
            <w:tcW w:type="dxa" w:w="1200"/>
            <w:tcBorders>
              <w:top w:val="single" w:color="CCCCCC" w:sz="4"/>
              <w:left w:val="single" w:color="CCCCCC" w:sz="4"/>
              <w:bottom w:val="single" w:color="CCCCCC" w:sz="4"/>
              <w:right w:val="single" w:color="CCCCCC" w:sz="4"/>
            </w:tcBorders>
            <w:shd w:fill="1F2B45" w:val="clear"/>
            <w:tcMar>
              <w:top w:type="dxa" w:w="60"/>
              <w:left w:type="dxa" w:w="80"/>
              <w:bottom w:type="dxa" w:w="60"/>
              <w:right w:type="dxa" w:w="80"/>
            </w:tcMar>
          </w:tcPr>
          <w:p>
            <w:r>
              <w:rPr>
                <w:rFonts w:ascii="Calibri" w:cs="Calibri" w:eastAsia="Calibri" w:hAnsi="Calibri"/>
                <w:b/>
                <w:bCs/>
                <w:color w:val="FFFFFF"/>
                <w:sz w:val="17"/>
                <w:szCs w:val="17"/>
              </w:rPr>
              <w:t xml:space="preserve">Weighted Score</w:t>
            </w:r>
          </w:p>
        </w:tc>
        <w:tc>
          <w:tcPr>
            <w:tcW w:type="dxa" w:w="2000"/>
            <w:tcBorders>
              <w:top w:val="single" w:color="CCCCCC" w:sz="4"/>
              <w:left w:val="single" w:color="CCCCCC" w:sz="4"/>
              <w:bottom w:val="single" w:color="CCCCCC" w:sz="4"/>
              <w:right w:val="single" w:color="CCCCCC" w:sz="4"/>
            </w:tcBorders>
            <w:shd w:fill="1F2B45" w:val="clear"/>
            <w:tcMar>
              <w:top w:type="dxa" w:w="60"/>
              <w:left w:type="dxa" w:w="80"/>
              <w:bottom w:type="dxa" w:w="60"/>
              <w:right w:type="dxa" w:w="80"/>
            </w:tcMar>
          </w:tcPr>
          <w:p>
            <w:r>
              <w:rPr>
                <w:rFonts w:ascii="Calibri" w:cs="Calibri" w:eastAsia="Calibri" w:hAnsi="Calibri"/>
                <w:b/>
                <w:bCs/>
                <w:color w:val="FFFFFF"/>
                <w:sz w:val="17"/>
                <w:szCs w:val="17"/>
              </w:rPr>
              <w:t xml:space="preserve">Criteria Leader</w:t>
            </w:r>
          </w:p>
        </w:tc>
      </w:tr>
      <w:tr>
        <w:tc>
          <w:tcPr>
            <w:tcW w:type="dxa" w:w="56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#1</w:t>
            </w:r>
          </w:p>
        </w:tc>
        <w:tc>
          <w:tcPr>
            <w:tcW w:type="dxa" w:w="6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8.50</w:t>
            </w:r>
          </w:p>
        </w:tc>
        <w:tc>
          <w:tcPr>
            <w:tcW w:type="dxa" w:w="32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b/>
                <w:bCs/>
                <w:color w:val="1F2B45"/>
                <w:sz w:val="17"/>
                <w:szCs w:val="17"/>
              </w:rPr>
              <w:t xml:space="preserve">GPT-5.4</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color w:val="595959"/>
                <w:sz w:val="16"/>
                <w:szCs w:val="16"/>
              </w:rPr>
              <w:t xml:space="preserve">OpenAI</w:t>
            </w:r>
          </w:p>
        </w:tc>
        <w:tc>
          <w:tcPr>
            <w:tcW w:type="dxa" w:w="12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color w:val="595959"/>
                <w:sz w:val="16"/>
                <w:szCs w:val="16"/>
              </w:rPr>
              <w:t xml:space="preserve">8.50/10</w:t>
            </w:r>
          </w:p>
        </w:tc>
        <w:tc>
          <w:tcPr>
            <w:tcW w:type="dxa" w:w="20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i/>
                <w:iCs/>
                <w:color w:val="595959"/>
                <w:sz w:val="15"/>
                <w:szCs w:val="15"/>
              </w:rPr>
              <w:t xml:space="preserve">Enterprise Adoption</w:t>
            </w:r>
          </w:p>
        </w:tc>
      </w:tr>
      <w:tr>
        <w:tc>
          <w:tcPr>
            <w:tcW w:type="dxa" w:w="56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#2</w:t>
            </w:r>
          </w:p>
        </w:tc>
        <w:tc>
          <w:tcPr>
            <w:tcW w:type="dxa" w:w="6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8.20</w:t>
            </w:r>
          </w:p>
        </w:tc>
        <w:tc>
          <w:tcPr>
            <w:tcW w:type="dxa" w:w="32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b/>
                <w:bCs/>
                <w:color w:val="1F2B45"/>
                <w:sz w:val="17"/>
                <w:szCs w:val="17"/>
              </w:rPr>
              <w:t xml:space="preserve">Gemini 3.1 Pro</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color w:val="595959"/>
                <w:sz w:val="16"/>
                <w:szCs w:val="16"/>
              </w:rPr>
              <w:t xml:space="preserve">Google</w:t>
            </w:r>
          </w:p>
        </w:tc>
        <w:tc>
          <w:tcPr>
            <w:tcW w:type="dxa" w:w="12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color w:val="595959"/>
                <w:sz w:val="16"/>
                <w:szCs w:val="16"/>
              </w:rPr>
              <w:t xml:space="preserve">8.20/10</w:t>
            </w:r>
          </w:p>
        </w:tc>
        <w:tc>
          <w:tcPr>
            <w:tcW w:type="dxa" w:w="20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i/>
                <w:iCs/>
                <w:color w:val="595959"/>
                <w:sz w:val="15"/>
                <w:szCs w:val="15"/>
              </w:rPr>
              <w:t xml:space="preserve">Benchmark Perf.</w:t>
            </w:r>
          </w:p>
        </w:tc>
      </w:tr>
      <w:tr>
        <w:tc>
          <w:tcPr>
            <w:tcW w:type="dxa" w:w="56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#3</w:t>
            </w:r>
          </w:p>
        </w:tc>
        <w:tc>
          <w:tcPr>
            <w:tcW w:type="dxa" w:w="6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7.80</w:t>
            </w:r>
          </w:p>
        </w:tc>
        <w:tc>
          <w:tcPr>
            <w:tcW w:type="dxa" w:w="32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b/>
                <w:bCs/>
                <w:color w:val="1F2B45"/>
                <w:sz w:val="17"/>
                <w:szCs w:val="17"/>
              </w:rPr>
              <w:t xml:space="preserve">Microsoft Copilot</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color w:val="595959"/>
                <w:sz w:val="16"/>
                <w:szCs w:val="16"/>
              </w:rPr>
              <w:t xml:space="preserve">Microsoft</w:t>
            </w:r>
          </w:p>
        </w:tc>
        <w:tc>
          <w:tcPr>
            <w:tcW w:type="dxa" w:w="12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color w:val="595959"/>
                <w:sz w:val="16"/>
                <w:szCs w:val="16"/>
              </w:rPr>
              <w:t xml:space="preserve">7.80/10</w:t>
            </w:r>
          </w:p>
        </w:tc>
        <w:tc>
          <w:tcPr>
            <w:tcW w:type="dxa" w:w="20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i/>
                <w:iCs/>
                <w:color w:val="595959"/>
                <w:sz w:val="15"/>
                <w:szCs w:val="15"/>
              </w:rPr>
              <w:t xml:space="preserve">Enterprise Adoption</w:t>
            </w:r>
          </w:p>
        </w:tc>
      </w:tr>
      <w:tr>
        <w:tc>
          <w:tcPr>
            <w:tcW w:type="dxa" w:w="56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#4</w:t>
            </w:r>
          </w:p>
        </w:tc>
        <w:tc>
          <w:tcPr>
            <w:tcW w:type="dxa" w:w="6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7.30</w:t>
            </w:r>
          </w:p>
        </w:tc>
        <w:tc>
          <w:tcPr>
            <w:tcW w:type="dxa" w:w="32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b/>
                <w:bCs/>
                <w:color w:val="1F2B45"/>
                <w:sz w:val="17"/>
                <w:szCs w:val="17"/>
              </w:rPr>
              <w:t xml:space="preserve">Claude Opus 4.6</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color w:val="595959"/>
                <w:sz w:val="16"/>
                <w:szCs w:val="16"/>
              </w:rPr>
              <w:t xml:space="preserve">Anthropic</w:t>
            </w:r>
          </w:p>
        </w:tc>
        <w:tc>
          <w:tcPr>
            <w:tcW w:type="dxa" w:w="12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color w:val="595959"/>
                <w:sz w:val="16"/>
                <w:szCs w:val="16"/>
              </w:rPr>
              <w:t xml:space="preserve">7.30/10</w:t>
            </w:r>
          </w:p>
        </w:tc>
        <w:tc>
          <w:tcPr>
            <w:tcW w:type="dxa" w:w="20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i/>
                <w:iCs/>
                <w:color w:val="595959"/>
                <w:sz w:val="15"/>
                <w:szCs w:val="15"/>
              </w:rPr>
              <w:t xml:space="preserve">Benchmark Perf.</w:t>
            </w:r>
          </w:p>
        </w:tc>
      </w:tr>
      <w:tr>
        <w:tc>
          <w:tcPr>
            <w:tcW w:type="dxa" w:w="56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#5</w:t>
            </w:r>
          </w:p>
        </w:tc>
        <w:tc>
          <w:tcPr>
            <w:tcW w:type="dxa" w:w="6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7.15</w:t>
            </w:r>
          </w:p>
        </w:tc>
        <w:tc>
          <w:tcPr>
            <w:tcW w:type="dxa" w:w="32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b/>
                <w:bCs/>
                <w:color w:val="1F2B45"/>
                <w:sz w:val="17"/>
                <w:szCs w:val="17"/>
              </w:rPr>
              <w:t xml:space="preserve">Llama 4 Maverick</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color w:val="595959"/>
                <w:sz w:val="16"/>
                <w:szCs w:val="16"/>
              </w:rPr>
              <w:t xml:space="preserve">Meta</w:t>
            </w:r>
          </w:p>
        </w:tc>
        <w:tc>
          <w:tcPr>
            <w:tcW w:type="dxa" w:w="12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color w:val="595959"/>
                <w:sz w:val="16"/>
                <w:szCs w:val="16"/>
              </w:rPr>
              <w:t xml:space="preserve">7.15/10</w:t>
            </w:r>
          </w:p>
        </w:tc>
        <w:tc>
          <w:tcPr>
            <w:tcW w:type="dxa" w:w="20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i/>
                <w:iCs/>
                <w:color w:val="595959"/>
                <w:sz w:val="15"/>
                <w:szCs w:val="15"/>
              </w:rPr>
              <w:t xml:space="preserve">Cost Competitiveness</w:t>
            </w:r>
          </w:p>
        </w:tc>
      </w:tr>
      <w:tr>
        <w:tc>
          <w:tcPr>
            <w:tcW w:type="dxa" w:w="56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#6</w:t>
            </w:r>
          </w:p>
        </w:tc>
        <w:tc>
          <w:tcPr>
            <w:tcW w:type="dxa" w:w="6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6.00</w:t>
            </w:r>
          </w:p>
        </w:tc>
        <w:tc>
          <w:tcPr>
            <w:tcW w:type="dxa" w:w="32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b/>
                <w:bCs/>
                <w:color w:val="1F2B45"/>
                <w:sz w:val="17"/>
                <w:szCs w:val="17"/>
              </w:rPr>
              <w:t xml:space="preserve">Grok 4.1</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color w:val="595959"/>
                <w:sz w:val="16"/>
                <w:szCs w:val="16"/>
              </w:rPr>
              <w:t xml:space="preserve">xAI</w:t>
            </w:r>
          </w:p>
        </w:tc>
        <w:tc>
          <w:tcPr>
            <w:tcW w:type="dxa" w:w="12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color w:val="595959"/>
                <w:sz w:val="16"/>
                <w:szCs w:val="16"/>
              </w:rPr>
              <w:t xml:space="preserve">6.00/10</w:t>
            </w:r>
          </w:p>
        </w:tc>
        <w:tc>
          <w:tcPr>
            <w:tcW w:type="dxa" w:w="20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i/>
                <w:iCs/>
                <w:color w:val="595959"/>
                <w:sz w:val="15"/>
                <w:szCs w:val="15"/>
              </w:rPr>
              <w:t xml:space="preserve">Cost Competitiveness</w:t>
            </w:r>
          </w:p>
        </w:tc>
      </w:tr>
      <w:tr>
        <w:tc>
          <w:tcPr>
            <w:tcW w:type="dxa" w:w="56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#7</w:t>
            </w:r>
          </w:p>
        </w:tc>
        <w:tc>
          <w:tcPr>
            <w:tcW w:type="dxa" w:w="6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6.00</w:t>
            </w:r>
          </w:p>
        </w:tc>
        <w:tc>
          <w:tcPr>
            <w:tcW w:type="dxa" w:w="32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b/>
                <w:bCs/>
                <w:color w:val="1F2B45"/>
                <w:sz w:val="17"/>
                <w:szCs w:val="17"/>
              </w:rPr>
              <w:t xml:space="preserve">DeepSeek V3</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color w:val="595959"/>
                <w:sz w:val="16"/>
                <w:szCs w:val="16"/>
              </w:rPr>
              <w:t xml:space="preserve">DeepSeek</w:t>
            </w:r>
          </w:p>
        </w:tc>
        <w:tc>
          <w:tcPr>
            <w:tcW w:type="dxa" w:w="12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color w:val="595959"/>
                <w:sz w:val="16"/>
                <w:szCs w:val="16"/>
              </w:rPr>
              <w:t xml:space="preserve">6.00/10</w:t>
            </w:r>
          </w:p>
        </w:tc>
        <w:tc>
          <w:tcPr>
            <w:tcW w:type="dxa" w:w="20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i/>
                <w:iCs/>
                <w:color w:val="595959"/>
                <w:sz w:val="15"/>
                <w:szCs w:val="15"/>
              </w:rPr>
              <w:t xml:space="preserve">Cost Competitiveness</w:t>
            </w:r>
          </w:p>
        </w:tc>
      </w:tr>
      <w:tr>
        <w:tc>
          <w:tcPr>
            <w:tcW w:type="dxa" w:w="56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#8</w:t>
            </w:r>
          </w:p>
        </w:tc>
        <w:tc>
          <w:tcPr>
            <w:tcW w:type="dxa" w:w="6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5.65</w:t>
            </w:r>
          </w:p>
        </w:tc>
        <w:tc>
          <w:tcPr>
            <w:tcW w:type="dxa" w:w="32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b/>
                <w:bCs/>
                <w:color w:val="1F2B45"/>
                <w:sz w:val="17"/>
                <w:szCs w:val="17"/>
              </w:rPr>
              <w:t xml:space="preserve">Qwen3 Max</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color w:val="595959"/>
                <w:sz w:val="16"/>
                <w:szCs w:val="16"/>
              </w:rPr>
              <w:t xml:space="preserve">Alibaba</w:t>
            </w:r>
          </w:p>
        </w:tc>
        <w:tc>
          <w:tcPr>
            <w:tcW w:type="dxa" w:w="12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color w:val="595959"/>
                <w:sz w:val="16"/>
                <w:szCs w:val="16"/>
              </w:rPr>
              <w:t xml:space="preserve">5.65/10</w:t>
            </w:r>
          </w:p>
        </w:tc>
        <w:tc>
          <w:tcPr>
            <w:tcW w:type="dxa" w:w="20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i/>
                <w:iCs/>
                <w:color w:val="595959"/>
                <w:sz w:val="15"/>
                <w:szCs w:val="15"/>
              </w:rPr>
              <w:t xml:space="preserve">Cost Competitiveness</w:t>
            </w:r>
          </w:p>
        </w:tc>
      </w:tr>
      <w:tr>
        <w:tc>
          <w:tcPr>
            <w:tcW w:type="dxa" w:w="56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#9</w:t>
            </w:r>
          </w:p>
        </w:tc>
        <w:tc>
          <w:tcPr>
            <w:tcW w:type="dxa" w:w="6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5.25</w:t>
            </w:r>
          </w:p>
        </w:tc>
        <w:tc>
          <w:tcPr>
            <w:tcW w:type="dxa" w:w="32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b/>
                <w:bCs/>
                <w:color w:val="1F2B45"/>
                <w:sz w:val="17"/>
                <w:szCs w:val="17"/>
              </w:rPr>
              <w:t xml:space="preserve">Mistral Large 3</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color w:val="595959"/>
                <w:sz w:val="16"/>
                <w:szCs w:val="16"/>
              </w:rPr>
              <w:t xml:space="preserve">Mistral AI</w:t>
            </w:r>
          </w:p>
        </w:tc>
        <w:tc>
          <w:tcPr>
            <w:tcW w:type="dxa" w:w="12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color w:val="595959"/>
                <w:sz w:val="16"/>
                <w:szCs w:val="16"/>
              </w:rPr>
              <w:t xml:space="preserve">5.25/10</w:t>
            </w:r>
          </w:p>
        </w:tc>
        <w:tc>
          <w:tcPr>
            <w:tcW w:type="dxa" w:w="20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r>
              <w:rPr>
                <w:rFonts w:ascii="Calibri" w:cs="Calibri" w:eastAsia="Calibri" w:hAnsi="Calibri"/>
                <w:i/>
                <w:iCs/>
                <w:color w:val="595959"/>
                <w:sz w:val="15"/>
                <w:szCs w:val="15"/>
              </w:rPr>
              <w:t xml:space="preserve">Cost Competitiveness</w:t>
            </w:r>
          </w:p>
        </w:tc>
      </w:tr>
      <w:tr>
        <w:tc>
          <w:tcPr>
            <w:tcW w:type="dxa" w:w="56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pPr>
              <w:jc w:val="center"/>
            </w:pPr>
            <w:r>
              <w:rPr>
                <w:rFonts w:ascii="Calibri" w:cs="Calibri" w:eastAsia="Calibri" w:hAnsi="Calibri"/>
                <w:b/>
                <w:bCs/>
                <w:color w:val="1F2B45"/>
                <w:sz w:val="17"/>
                <w:szCs w:val="17"/>
              </w:rPr>
              <w:t xml:space="preserve">#10</w:t>
            </w:r>
          </w:p>
        </w:tc>
        <w:tc>
          <w:tcPr>
            <w:tcW w:type="dxa" w:w="6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C9A84C"/>
                <w:sz w:val="17"/>
                <w:szCs w:val="17"/>
              </w:rPr>
              <w:t xml:space="preserve">4.45</w:t>
            </w:r>
          </w:p>
        </w:tc>
        <w:tc>
          <w:tcPr>
            <w:tcW w:type="dxa" w:w="32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b/>
                <w:bCs/>
                <w:color w:val="1F2B45"/>
                <w:sz w:val="17"/>
                <w:szCs w:val="17"/>
              </w:rPr>
              <w:t xml:space="preserve">Perplexity (Sonar)</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color w:val="595959"/>
                <w:sz w:val="16"/>
                <w:szCs w:val="16"/>
              </w:rPr>
              <w:t xml:space="preserve">Perplexity AI</w:t>
            </w:r>
          </w:p>
        </w:tc>
        <w:tc>
          <w:tcPr>
            <w:tcW w:type="dxa" w:w="12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color w:val="595959"/>
                <w:sz w:val="16"/>
                <w:szCs w:val="16"/>
              </w:rPr>
              <w:t xml:space="preserve">4.45/10</w:t>
            </w:r>
          </w:p>
        </w:tc>
        <w:tc>
          <w:tcPr>
            <w:tcW w:type="dxa" w:w="20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80"/>
            </w:tcMar>
          </w:tcPr>
          <w:p>
            <w:r>
              <w:rPr>
                <w:rFonts w:ascii="Calibri" w:cs="Calibri" w:eastAsia="Calibri" w:hAnsi="Calibri"/>
                <w:i/>
                <w:iCs/>
                <w:color w:val="595959"/>
                <w:sz w:val="15"/>
                <w:szCs w:val="15"/>
              </w:rPr>
              <w:t xml:space="preserve">Cost Competitiveness</w:t>
            </w:r>
          </w:p>
        </w:tc>
      </w:tr>
    </w:tbl>
    <w:p>
      <w:pPr>
        <w:spacing w:after="160"/>
      </w:pPr>
      <w:r>
        <w:t xml:space="preserve"/>
      </w:r>
    </w:p>
    <w:p>
      <w:pPr>
        <w:pStyle w:val="Heading1"/>
        <w:spacing w:before="320" w:after="120"/>
      </w:pPr>
      <w:r>
        <w:rPr>
          <w:rFonts w:ascii="Calibri" w:cs="Calibri" w:eastAsia="Calibri" w:hAnsi="Calibri"/>
          <w:b/>
          <w:bCs/>
          <w:color w:val="1F2B45"/>
          <w:sz w:val="36"/>
          <w:szCs w:val="36"/>
        </w:rPr>
        <w:t xml:space="preserve">Evaluation Criteria &amp; Methodology</w:t>
      </w:r>
    </w:p>
    <w:p>
      <w:pPr>
        <w:pBdr>
          <w:bottom w:val="single" w:color="C9A84C" w:sz="8"/>
        </w:pBdr>
        <w:spacing w:after="160"/>
      </w:pPr>
    </w:p>
    <w:p>
      <w:pPr>
        <w:spacing w:after="80"/>
      </w:pPr>
      <w:r>
        <w:rPr>
          <w:rFonts w:ascii="Calibri" w:cs="Calibri" w:eastAsia="Calibri" w:hAnsi="Calibri"/>
          <w:b w:val="false"/>
          <w:bCs w:val="false"/>
          <w:i w:val="false"/>
          <w:iCs w:val="false"/>
          <w:color w:val="595959"/>
          <w:sz w:val="20"/>
          <w:szCs w:val="20"/>
        </w:rPr>
        <w:t xml:space="preserve">This analysis ranks the ten most strategically significant AI engines as of March 18, 2026. Rankings are produced using a weighted multi-criteria scoring model. Each model is scored 1–10 per criterion by the analyst; the weighted scores are summed to produce a composite ranking score. This methodology prioritizes commercial and market impact criteria over pure benchmark performance, reflecting the view that enterprise relevance — not laboratory scores — is the most useful lens for strategic decision-making.</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Scoring Criteria &amp; Weights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3400"/>
        <w:gridCol w:w="1000"/>
        <w:gridCol w:w="4560"/>
      </w:tblGrid>
      <w:tr>
        <w:tc>
          <w:tcPr>
            <w:tcW w:type="dxa" w:w="400"/>
            <w:tcBorders>
              <w:top w:val="single" w:color="CCCCCC" w:sz="4"/>
              <w:left w:val="single" w:color="CCCCCC" w:sz="4"/>
              <w:bottom w:val="single" w:color="CCCCCC" w:sz="4"/>
              <w:right w:val="single" w:color="CCCCCC" w:sz="4"/>
            </w:tcBorders>
            <w:shd w:fill="1F2B45" w:val="clear"/>
            <w:tcMar>
              <w:top w:type="dxa" w:w="60"/>
              <w:left w:type="dxa" w:w="100"/>
              <w:bottom w:type="dxa" w:w="60"/>
              <w:right w:type="dxa" w:w="100"/>
            </w:tcMar>
          </w:tcPr>
          <w:p>
            <w:r>
              <w:rPr>
                <w:rFonts w:ascii="Calibri" w:cs="Calibri" w:eastAsia="Calibri" w:hAnsi="Calibri"/>
                <w:b/>
                <w:bCs/>
                <w:color w:val="FFFFFF"/>
                <w:sz w:val="18"/>
                <w:szCs w:val="18"/>
              </w:rPr>
              <w:t xml:space="preserve">#</w:t>
            </w:r>
          </w:p>
        </w:tc>
        <w:tc>
          <w:tcPr>
            <w:tcW w:type="dxa" w:w="3400"/>
            <w:tcBorders>
              <w:top w:val="single" w:color="CCCCCC" w:sz="4"/>
              <w:left w:val="single" w:color="CCCCCC" w:sz="4"/>
              <w:bottom w:val="single" w:color="CCCCCC" w:sz="4"/>
              <w:right w:val="single" w:color="CCCCCC" w:sz="4"/>
            </w:tcBorders>
            <w:shd w:fill="1F2B45" w:val="clear"/>
            <w:tcMar>
              <w:top w:type="dxa" w:w="60"/>
              <w:left w:type="dxa" w:w="100"/>
              <w:bottom w:type="dxa" w:w="60"/>
              <w:right w:type="dxa" w:w="100"/>
            </w:tcMar>
          </w:tcPr>
          <w:p>
            <w:r>
              <w:rPr>
                <w:rFonts w:ascii="Calibri" w:cs="Calibri" w:eastAsia="Calibri" w:hAnsi="Calibri"/>
                <w:b/>
                <w:bCs/>
                <w:color w:val="FFFFFF"/>
                <w:sz w:val="18"/>
                <w:szCs w:val="18"/>
              </w:rPr>
              <w:t xml:space="preserve">Criterion</w:t>
            </w:r>
          </w:p>
        </w:tc>
        <w:tc>
          <w:tcPr>
            <w:tcW w:type="dxa" w:w="1000"/>
            <w:tcBorders>
              <w:top w:val="single" w:color="CCCCCC" w:sz="4"/>
              <w:left w:val="single" w:color="CCCCCC" w:sz="4"/>
              <w:bottom w:val="single" w:color="CCCCCC" w:sz="4"/>
              <w:right w:val="single" w:color="CCCCCC" w:sz="4"/>
            </w:tcBorders>
            <w:shd w:fill="1F2B45" w:val="clear"/>
            <w:tcMar>
              <w:top w:type="dxa" w:w="60"/>
              <w:left w:type="dxa" w:w="100"/>
              <w:bottom w:type="dxa" w:w="60"/>
              <w:right w:type="dxa" w:w="100"/>
            </w:tcMar>
          </w:tcPr>
          <w:p>
            <w:r>
              <w:rPr>
                <w:rFonts w:ascii="Calibri" w:cs="Calibri" w:eastAsia="Calibri" w:hAnsi="Calibri"/>
                <w:b/>
                <w:bCs/>
                <w:color w:val="FFFFFF"/>
                <w:sz w:val="18"/>
                <w:szCs w:val="18"/>
              </w:rPr>
              <w:t xml:space="preserve">Weight</w:t>
            </w:r>
          </w:p>
        </w:tc>
        <w:tc>
          <w:tcPr>
            <w:tcW w:type="dxa" w:w="4560"/>
            <w:tcBorders>
              <w:top w:val="single" w:color="CCCCCC" w:sz="4"/>
              <w:left w:val="single" w:color="CCCCCC" w:sz="4"/>
              <w:bottom w:val="single" w:color="CCCCCC" w:sz="4"/>
              <w:right w:val="single" w:color="CCCCCC" w:sz="4"/>
            </w:tcBorders>
            <w:shd w:fill="1F2B45" w:val="clear"/>
            <w:tcMar>
              <w:top w:type="dxa" w:w="60"/>
              <w:left w:type="dxa" w:w="100"/>
              <w:bottom w:type="dxa" w:w="60"/>
              <w:right w:type="dxa" w:w="100"/>
            </w:tcMar>
          </w:tcPr>
          <w:p>
            <w:r>
              <w:rPr>
                <w:rFonts w:ascii="Calibri" w:cs="Calibri" w:eastAsia="Calibri" w:hAnsi="Calibri"/>
                <w:b/>
                <w:bCs/>
                <w:color w:val="FFFFFF"/>
                <w:sz w:val="18"/>
                <w:szCs w:val="18"/>
              </w:rPr>
              <w:t xml:space="preserve">Definition</w:t>
            </w:r>
          </w:p>
        </w:tc>
      </w:tr>
      <w:tr>
        <w:tc>
          <w:tcPr>
            <w:tcW w:type="dxa" w:w="4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8"/>
                <w:szCs w:val="18"/>
              </w:rPr>
              <w:t xml:space="preserve">1</w:t>
            </w:r>
          </w:p>
        </w:tc>
        <w:tc>
          <w:tcPr>
            <w:tcW w:type="dxa" w:w="340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b/>
                <w:bCs/>
                <w:color w:val="1F2B45"/>
                <w:sz w:val="18"/>
                <w:szCs w:val="18"/>
              </w:rPr>
              <w:t xml:space="preserve">Enterprise Market Adoption</w:t>
            </w:r>
          </w:p>
        </w:tc>
        <w:tc>
          <w:tcPr>
            <w:tcW w:type="dxa" w:w="1000"/>
            <w:tcBorders>
              <w:top w:val="single" w:color="CCCCCC" w:sz="4"/>
              <w:left w:val="single" w:color="CCCCCC" w:sz="4"/>
              <w:bottom w:val="single" w:color="CCCCCC" w:sz="4"/>
              <w:right w:val="single" w:color="CCCCCC" w:sz="4"/>
            </w:tcBorders>
            <w:shd w:fill="E8EDF4" w:val="clear"/>
            <w:tcMar>
              <w:top w:type="dxa" w:w="60"/>
              <w:left w:type="dxa" w:w="80"/>
              <w:bottom w:type="dxa" w:w="60"/>
              <w:right w:type="dxa" w:w="80"/>
            </w:tcMar>
          </w:tcPr>
          <w:p>
            <w:pPr>
              <w:jc w:val="center"/>
            </w:pPr>
            <w:r>
              <w:rPr>
                <w:rFonts w:ascii="Calibri" w:cs="Calibri" w:eastAsia="Calibri" w:hAnsi="Calibri"/>
                <w:b/>
                <w:bCs/>
                <w:color w:val="C9A84C"/>
                <w:sz w:val="18"/>
                <w:szCs w:val="18"/>
              </w:rPr>
              <w:t xml:space="preserve">25%</w:t>
            </w:r>
          </w:p>
        </w:tc>
        <w:tc>
          <w:tcPr>
            <w:tcW w:type="dxa" w:w="456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color w:val="595959"/>
                <w:sz w:val="17"/>
                <w:szCs w:val="17"/>
              </w:rPr>
              <w:t xml:space="preserve">Paid seats, Fortune 500 penetration, active enterprise deployments at scale</w:t>
            </w:r>
          </w:p>
        </w:tc>
      </w:tr>
      <w:tr>
        <w:tc>
          <w:tcPr>
            <w:tcW w:type="dxa" w:w="4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8"/>
                <w:szCs w:val="18"/>
              </w:rPr>
              <w:t xml:space="preserve">2</w:t>
            </w:r>
          </w:p>
        </w:tc>
        <w:tc>
          <w:tcPr>
            <w:tcW w:type="dxa" w:w="340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b/>
                <w:bCs/>
                <w:color w:val="1F2B45"/>
                <w:sz w:val="18"/>
                <w:szCs w:val="18"/>
              </w:rPr>
              <w:t xml:space="preserve">Model Benchmark Performance</w:t>
            </w:r>
          </w:p>
        </w:tc>
        <w:tc>
          <w:tcPr>
            <w:tcW w:type="dxa" w:w="1000"/>
            <w:tcBorders>
              <w:top w:val="single" w:color="CCCCCC" w:sz="4"/>
              <w:left w:val="single" w:color="CCCCCC" w:sz="4"/>
              <w:bottom w:val="single" w:color="CCCCCC" w:sz="4"/>
              <w:right w:val="single" w:color="CCCCCC" w:sz="4"/>
            </w:tcBorders>
            <w:shd w:fill="E8EDF4" w:val="clear"/>
            <w:tcMar>
              <w:top w:type="dxa" w:w="60"/>
              <w:left w:type="dxa" w:w="80"/>
              <w:bottom w:type="dxa" w:w="60"/>
              <w:right w:type="dxa" w:w="80"/>
            </w:tcMar>
          </w:tcPr>
          <w:p>
            <w:pPr>
              <w:jc w:val="center"/>
            </w:pPr>
            <w:r>
              <w:rPr>
                <w:rFonts w:ascii="Calibri" w:cs="Calibri" w:eastAsia="Calibri" w:hAnsi="Calibri"/>
                <w:b/>
                <w:bCs/>
                <w:color w:val="C9A84C"/>
                <w:sz w:val="18"/>
                <w:szCs w:val="18"/>
              </w:rPr>
              <w:t xml:space="preserve">20%</w:t>
            </w:r>
          </w:p>
        </w:tc>
        <w:tc>
          <w:tcPr>
            <w:tcW w:type="dxa" w:w="456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color w:val="595959"/>
                <w:sz w:val="17"/>
                <w:szCs w:val="17"/>
              </w:rPr>
              <w:t xml:space="preserve">SWE-bench, GPQA, ARC-AGI-2, Elo human-preference scores vs frontier peers</w:t>
            </w:r>
          </w:p>
        </w:tc>
      </w:tr>
      <w:tr>
        <w:tc>
          <w:tcPr>
            <w:tcW w:type="dxa" w:w="4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8"/>
                <w:szCs w:val="18"/>
              </w:rPr>
              <w:t xml:space="preserve">3</w:t>
            </w:r>
          </w:p>
        </w:tc>
        <w:tc>
          <w:tcPr>
            <w:tcW w:type="dxa" w:w="340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b/>
                <w:bCs/>
                <w:color w:val="1F2B45"/>
                <w:sz w:val="18"/>
                <w:szCs w:val="18"/>
              </w:rPr>
              <w:t xml:space="preserve">Commercial Revenue &amp; Momentum</w:t>
            </w:r>
          </w:p>
        </w:tc>
        <w:tc>
          <w:tcPr>
            <w:tcW w:type="dxa" w:w="1000"/>
            <w:tcBorders>
              <w:top w:val="single" w:color="CCCCCC" w:sz="4"/>
              <w:left w:val="single" w:color="CCCCCC" w:sz="4"/>
              <w:bottom w:val="single" w:color="CCCCCC" w:sz="4"/>
              <w:right w:val="single" w:color="CCCCCC" w:sz="4"/>
            </w:tcBorders>
            <w:shd w:fill="E8EDF4" w:val="clear"/>
            <w:tcMar>
              <w:top w:type="dxa" w:w="60"/>
              <w:left w:type="dxa" w:w="80"/>
              <w:bottom w:type="dxa" w:w="60"/>
              <w:right w:type="dxa" w:w="80"/>
            </w:tcMar>
          </w:tcPr>
          <w:p>
            <w:pPr>
              <w:jc w:val="center"/>
            </w:pPr>
            <w:r>
              <w:rPr>
                <w:rFonts w:ascii="Calibri" w:cs="Calibri" w:eastAsia="Calibri" w:hAnsi="Calibri"/>
                <w:b/>
                <w:bCs/>
                <w:color w:val="C9A84C"/>
                <w:sz w:val="18"/>
                <w:szCs w:val="18"/>
              </w:rPr>
              <w:t xml:space="preserve">20%</w:t>
            </w:r>
          </w:p>
        </w:tc>
        <w:tc>
          <w:tcPr>
            <w:tcW w:type="dxa" w:w="456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color w:val="595959"/>
                <w:sz w:val="17"/>
                <w:szCs w:val="17"/>
              </w:rPr>
              <w:t xml:space="preserve">Confirmed/projected AI revenue, YoY growth trajectory, monetisation maturity</w:t>
            </w:r>
          </w:p>
        </w:tc>
      </w:tr>
      <w:tr>
        <w:tc>
          <w:tcPr>
            <w:tcW w:type="dxa" w:w="4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8"/>
                <w:szCs w:val="18"/>
              </w:rPr>
              <w:t xml:space="preserve">4</w:t>
            </w:r>
          </w:p>
        </w:tc>
        <w:tc>
          <w:tcPr>
            <w:tcW w:type="dxa" w:w="340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b/>
                <w:bCs/>
                <w:color w:val="1F2B45"/>
                <w:sz w:val="18"/>
                <w:szCs w:val="18"/>
              </w:rPr>
              <w:t xml:space="preserve">Ecosystem &amp; Integration Depth</w:t>
            </w:r>
          </w:p>
        </w:tc>
        <w:tc>
          <w:tcPr>
            <w:tcW w:type="dxa" w:w="1000"/>
            <w:tcBorders>
              <w:top w:val="single" w:color="CCCCCC" w:sz="4"/>
              <w:left w:val="single" w:color="CCCCCC" w:sz="4"/>
              <w:bottom w:val="single" w:color="CCCCCC" w:sz="4"/>
              <w:right w:val="single" w:color="CCCCCC" w:sz="4"/>
            </w:tcBorders>
            <w:shd w:fill="E8EDF4" w:val="clear"/>
            <w:tcMar>
              <w:top w:type="dxa" w:w="60"/>
              <w:left w:type="dxa" w:w="80"/>
              <w:bottom w:type="dxa" w:w="60"/>
              <w:right w:type="dxa" w:w="80"/>
            </w:tcMar>
          </w:tcPr>
          <w:p>
            <w:pPr>
              <w:jc w:val="center"/>
            </w:pPr>
            <w:r>
              <w:rPr>
                <w:rFonts w:ascii="Calibri" w:cs="Calibri" w:eastAsia="Calibri" w:hAnsi="Calibri"/>
                <w:b/>
                <w:bCs/>
                <w:color w:val="C9A84C"/>
                <w:sz w:val="18"/>
                <w:szCs w:val="18"/>
              </w:rPr>
              <w:t xml:space="preserve">15%</w:t>
            </w:r>
          </w:p>
        </w:tc>
        <w:tc>
          <w:tcPr>
            <w:tcW w:type="dxa" w:w="456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color w:val="595959"/>
                <w:sz w:val="17"/>
                <w:szCs w:val="17"/>
              </w:rPr>
              <w:t xml:space="preserve">API ecosystem, third-party integrations, developer tooling, platform distribution reach</w:t>
            </w:r>
          </w:p>
        </w:tc>
      </w:tr>
      <w:tr>
        <w:tc>
          <w:tcPr>
            <w:tcW w:type="dxa" w:w="4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8"/>
                <w:szCs w:val="18"/>
              </w:rPr>
              <w:t xml:space="preserve">5</w:t>
            </w:r>
          </w:p>
        </w:tc>
        <w:tc>
          <w:tcPr>
            <w:tcW w:type="dxa" w:w="340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b/>
                <w:bCs/>
                <w:color w:val="1F2B45"/>
                <w:sz w:val="18"/>
                <w:szCs w:val="18"/>
              </w:rPr>
              <w:t xml:space="preserve">Cost Competitiveness</w:t>
            </w:r>
          </w:p>
        </w:tc>
        <w:tc>
          <w:tcPr>
            <w:tcW w:type="dxa" w:w="1000"/>
            <w:tcBorders>
              <w:top w:val="single" w:color="CCCCCC" w:sz="4"/>
              <w:left w:val="single" w:color="CCCCCC" w:sz="4"/>
              <w:bottom w:val="single" w:color="CCCCCC" w:sz="4"/>
              <w:right w:val="single" w:color="CCCCCC" w:sz="4"/>
            </w:tcBorders>
            <w:shd w:fill="E8EDF4" w:val="clear"/>
            <w:tcMar>
              <w:top w:type="dxa" w:w="60"/>
              <w:left w:type="dxa" w:w="80"/>
              <w:bottom w:type="dxa" w:w="60"/>
              <w:right w:type="dxa" w:w="80"/>
            </w:tcMar>
          </w:tcPr>
          <w:p>
            <w:pPr>
              <w:jc w:val="center"/>
            </w:pPr>
            <w:r>
              <w:rPr>
                <w:rFonts w:ascii="Calibri" w:cs="Calibri" w:eastAsia="Calibri" w:hAnsi="Calibri"/>
                <w:b/>
                <w:bCs/>
                <w:color w:val="C9A84C"/>
                <w:sz w:val="18"/>
                <w:szCs w:val="18"/>
              </w:rPr>
              <w:t xml:space="preserve">10%</w:t>
            </w:r>
          </w:p>
        </w:tc>
        <w:tc>
          <w:tcPr>
            <w:tcW w:type="dxa" w:w="456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color w:val="595959"/>
                <w:sz w:val="17"/>
                <w:szCs w:val="17"/>
              </w:rPr>
              <w:t xml:space="preserve">Price-to-performance ratio relative to peers at a comparable capability tier</w:t>
            </w:r>
          </w:p>
        </w:tc>
      </w:tr>
      <w:tr>
        <w:tc>
          <w:tcPr>
            <w:tcW w:type="dxa" w:w="4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80"/>
            </w:tcMar>
          </w:tcPr>
          <w:p>
            <w:pPr>
              <w:jc w:val="center"/>
            </w:pPr>
            <w:r>
              <w:rPr>
                <w:rFonts w:ascii="Calibri" w:cs="Calibri" w:eastAsia="Calibri" w:hAnsi="Calibri"/>
                <w:b/>
                <w:bCs/>
                <w:color w:val="1F2B45"/>
                <w:sz w:val="18"/>
                <w:szCs w:val="18"/>
              </w:rPr>
              <w:t xml:space="preserve">6</w:t>
            </w:r>
          </w:p>
        </w:tc>
        <w:tc>
          <w:tcPr>
            <w:tcW w:type="dxa" w:w="340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b/>
                <w:bCs/>
                <w:color w:val="1F2B45"/>
                <w:sz w:val="18"/>
                <w:szCs w:val="18"/>
              </w:rPr>
              <w:t xml:space="preserve">Strategic Differentiation</w:t>
            </w:r>
          </w:p>
        </w:tc>
        <w:tc>
          <w:tcPr>
            <w:tcW w:type="dxa" w:w="1000"/>
            <w:tcBorders>
              <w:top w:val="single" w:color="CCCCCC" w:sz="4"/>
              <w:left w:val="single" w:color="CCCCCC" w:sz="4"/>
              <w:bottom w:val="single" w:color="CCCCCC" w:sz="4"/>
              <w:right w:val="single" w:color="CCCCCC" w:sz="4"/>
            </w:tcBorders>
            <w:shd w:fill="E8EDF4" w:val="clear"/>
            <w:tcMar>
              <w:top w:type="dxa" w:w="60"/>
              <w:left w:type="dxa" w:w="80"/>
              <w:bottom w:type="dxa" w:w="60"/>
              <w:right w:type="dxa" w:w="80"/>
            </w:tcMar>
          </w:tcPr>
          <w:p>
            <w:pPr>
              <w:jc w:val="center"/>
            </w:pPr>
            <w:r>
              <w:rPr>
                <w:rFonts w:ascii="Calibri" w:cs="Calibri" w:eastAsia="Calibri" w:hAnsi="Calibri"/>
                <w:b/>
                <w:bCs/>
                <w:color w:val="C9A84C"/>
                <w:sz w:val="18"/>
                <w:szCs w:val="18"/>
              </w:rPr>
              <w:t xml:space="preserve">10%</w:t>
            </w:r>
          </w:p>
        </w:tc>
        <w:tc>
          <w:tcPr>
            <w:tcW w:type="dxa" w:w="4560"/>
            <w:tcBorders>
              <w:top w:val="single" w:color="CCCCCC" w:sz="4"/>
              <w:left w:val="single" w:color="CCCCCC" w:sz="4"/>
              <w:bottom w:val="single" w:color="CCCCCC" w:sz="4"/>
              <w:right w:val="single" w:color="CCCCCC" w:sz="4"/>
            </w:tcBorders>
            <w:tcMar>
              <w:top w:type="dxa" w:w="60"/>
              <w:left w:type="dxa" w:w="100"/>
              <w:bottom w:type="dxa" w:w="60"/>
              <w:right w:type="dxa" w:w="100"/>
            </w:tcMar>
          </w:tcPr>
          <w:p>
            <w:r>
              <w:rPr>
                <w:rFonts w:ascii="Calibri" w:cs="Calibri" w:eastAsia="Calibri" w:hAnsi="Calibri"/>
                <w:color w:val="595959"/>
                <w:sz w:val="17"/>
                <w:szCs w:val="17"/>
              </w:rPr>
              <w:t xml:space="preserve">Unique defensible positioning, regulatory/compliance moats, market niche clarity</w:t>
            </w:r>
          </w:p>
        </w:tc>
      </w:tr>
    </w:tbl>
    <w:p>
      <w:pPr>
        <w:spacing w:after="20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Ranked Scoring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1800"/>
        <w:gridCol w:w="900"/>
        <w:gridCol w:w="900"/>
        <w:gridCol w:w="900"/>
        <w:gridCol w:w="900"/>
        <w:gridCol w:w="700"/>
        <w:gridCol w:w="960"/>
      </w:tblGrid>
      <w:tr>
        <w:tc>
          <w:tcPr>
            <w:tcW w:type="dxa" w:w="5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Rank</w:t>
            </w:r>
          </w:p>
        </w:tc>
        <w:tc>
          <w:tcPr>
            <w:tcW w:type="dxa" w:w="28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Model</w:t>
            </w:r>
          </w:p>
        </w:tc>
        <w:tc>
          <w:tcPr>
            <w:tcW w:type="dxa" w:w="18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Developer</w:t>
            </w:r>
          </w:p>
        </w:tc>
        <w:tc>
          <w:tcPr>
            <w:tcW w:type="dxa" w:w="9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Ent. Adopt.</w:t>
            </w:r>
          </w:p>
        </w:tc>
        <w:tc>
          <w:tcPr>
            <w:tcW w:type="dxa" w:w="9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Benchmark</w:t>
            </w:r>
          </w:p>
        </w:tc>
        <w:tc>
          <w:tcPr>
            <w:tcW w:type="dxa" w:w="9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Rev./Mom.</w:t>
            </w:r>
          </w:p>
        </w:tc>
        <w:tc>
          <w:tcPr>
            <w:tcW w:type="dxa" w:w="9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Eco./Int.</w:t>
            </w:r>
          </w:p>
        </w:tc>
        <w:tc>
          <w:tcPr>
            <w:tcW w:type="dxa" w:w="70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Cost</w:t>
            </w:r>
          </w:p>
        </w:tc>
        <w:tc>
          <w:tcPr>
            <w:tcW w:type="dxa" w:w="960"/>
            <w:tcBorders>
              <w:top w:val="single" w:color="CCCCCC" w:sz="4"/>
              <w:left w:val="single" w:color="CCCCCC" w:sz="4"/>
              <w:bottom w:val="single" w:color="CCCCCC" w:sz="4"/>
              <w:right w:val="single" w:color="CCCCCC" w:sz="4"/>
            </w:tcBorders>
            <w:shd w:fill="1F2B45" w:val="clear"/>
            <w:tcMar>
              <w:top w:type="dxa" w:w="60"/>
              <w:left w:type="dxa" w:w="60"/>
              <w:bottom w:type="dxa" w:w="60"/>
              <w:right w:type="dxa" w:w="60"/>
            </w:tcMar>
          </w:tcPr>
          <w:p>
            <w:pPr>
              <w:jc w:val="center"/>
            </w:pPr>
            <w:r>
              <w:rPr>
                <w:rFonts w:ascii="Calibri" w:cs="Calibri" w:eastAsia="Calibri" w:hAnsi="Calibri"/>
                <w:b/>
                <w:bCs/>
                <w:color w:val="FFFFFF"/>
                <w:sz w:val="16"/>
                <w:szCs w:val="16"/>
              </w:rPr>
              <w:t xml:space="preserve">Strat. Diff.</w:t>
            </w:r>
          </w:p>
        </w:tc>
      </w:tr>
      <w:tr>
        <w:tc>
          <w:tcPr>
            <w:tcW w:type="dxa" w:w="5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#1</w:t>
            </w:r>
          </w:p>
        </w:tc>
        <w:tc>
          <w:tcPr>
            <w:tcW w:type="dxa" w:w="2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b/>
                <w:bCs/>
                <w:color w:val="1F2B45"/>
                <w:sz w:val="17"/>
                <w:szCs w:val="17"/>
              </w:rPr>
              <w:t xml:space="preserve">GPT-5.4</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color w:val="595959"/>
                <w:sz w:val="16"/>
                <w:szCs w:val="16"/>
              </w:rPr>
              <w:t xml:space="preserve">OpenAI</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7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6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r>
      <w:tr>
        <w:tc>
          <w:tcPr>
            <w:tcW w:type="dxa" w:w="5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#2</w:t>
            </w:r>
          </w:p>
        </w:tc>
        <w:tc>
          <w:tcPr>
            <w:tcW w:type="dxa" w:w="2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b/>
                <w:bCs/>
                <w:color w:val="1F2B45"/>
                <w:sz w:val="17"/>
                <w:szCs w:val="17"/>
              </w:rPr>
              <w:t xml:space="preserve">Gemini 3.1 Pro</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color w:val="595959"/>
                <w:sz w:val="16"/>
                <w:szCs w:val="16"/>
              </w:rPr>
              <w:t xml:space="preserve">Google</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c>
          <w:tcPr>
            <w:tcW w:type="dxa" w:w="7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6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r>
      <w:tr>
        <w:tc>
          <w:tcPr>
            <w:tcW w:type="dxa" w:w="5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#3</w:t>
            </w:r>
          </w:p>
        </w:tc>
        <w:tc>
          <w:tcPr>
            <w:tcW w:type="dxa" w:w="2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b/>
                <w:bCs/>
                <w:color w:val="1F2B45"/>
                <w:sz w:val="17"/>
                <w:szCs w:val="17"/>
              </w:rPr>
              <w:t xml:space="preserve">Microsoft Copilot</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color w:val="595959"/>
                <w:sz w:val="16"/>
                <w:szCs w:val="16"/>
              </w:rPr>
              <w:t xml:space="preserve">Microsoft</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6</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7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96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r>
      <w:tr>
        <w:tc>
          <w:tcPr>
            <w:tcW w:type="dxa" w:w="5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#4</w:t>
            </w:r>
          </w:p>
        </w:tc>
        <w:tc>
          <w:tcPr>
            <w:tcW w:type="dxa" w:w="2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b/>
                <w:bCs/>
                <w:color w:val="1F2B45"/>
                <w:sz w:val="17"/>
                <w:szCs w:val="17"/>
              </w:rPr>
              <w:t xml:space="preserve">Claude Opus 4.6</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color w:val="595959"/>
                <w:sz w:val="16"/>
                <w:szCs w:val="16"/>
              </w:rPr>
              <w:t xml:space="preserve">Anthropic</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7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96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r>
      <w:tr>
        <w:tc>
          <w:tcPr>
            <w:tcW w:type="dxa" w:w="5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#5</w:t>
            </w:r>
          </w:p>
        </w:tc>
        <w:tc>
          <w:tcPr>
            <w:tcW w:type="dxa" w:w="2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b/>
                <w:bCs/>
                <w:color w:val="1F2B45"/>
                <w:sz w:val="17"/>
                <w:szCs w:val="17"/>
              </w:rPr>
              <w:t xml:space="preserve">Llama 4 Maverick</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color w:val="595959"/>
                <w:sz w:val="16"/>
                <w:szCs w:val="16"/>
              </w:rPr>
              <w:t xml:space="preserve">Meta</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6</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c>
          <w:tcPr>
            <w:tcW w:type="dxa" w:w="7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6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r>
      <w:tr>
        <w:tc>
          <w:tcPr>
            <w:tcW w:type="dxa" w:w="5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#6</w:t>
            </w:r>
          </w:p>
        </w:tc>
        <w:tc>
          <w:tcPr>
            <w:tcW w:type="dxa" w:w="2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b/>
                <w:bCs/>
                <w:color w:val="1F2B45"/>
                <w:sz w:val="17"/>
                <w:szCs w:val="17"/>
              </w:rPr>
              <w:t xml:space="preserve">Grok 4.1</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color w:val="595959"/>
                <w:sz w:val="16"/>
                <w:szCs w:val="16"/>
              </w:rPr>
              <w:t xml:space="preserve">xAI</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7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6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r>
      <w:tr>
        <w:tc>
          <w:tcPr>
            <w:tcW w:type="dxa" w:w="5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#7</w:t>
            </w:r>
          </w:p>
        </w:tc>
        <w:tc>
          <w:tcPr>
            <w:tcW w:type="dxa" w:w="2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b/>
                <w:bCs/>
                <w:color w:val="1F2B45"/>
                <w:sz w:val="17"/>
                <w:szCs w:val="17"/>
              </w:rPr>
              <w:t xml:space="preserve">DeepSeek V3</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color w:val="595959"/>
                <w:sz w:val="16"/>
                <w:szCs w:val="16"/>
              </w:rPr>
              <w:t xml:space="preserve">DeepSeek</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7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10</w:t>
            </w:r>
          </w:p>
        </w:tc>
        <w:tc>
          <w:tcPr>
            <w:tcW w:type="dxa" w:w="96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6</w:t>
            </w:r>
          </w:p>
        </w:tc>
      </w:tr>
      <w:tr>
        <w:tc>
          <w:tcPr>
            <w:tcW w:type="dxa" w:w="5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#8</w:t>
            </w:r>
          </w:p>
        </w:tc>
        <w:tc>
          <w:tcPr>
            <w:tcW w:type="dxa" w:w="2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b/>
                <w:bCs/>
                <w:color w:val="1F2B45"/>
                <w:sz w:val="17"/>
                <w:szCs w:val="17"/>
              </w:rPr>
              <w:t xml:space="preserve">Qwen3 Max</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color w:val="595959"/>
                <w:sz w:val="16"/>
                <w:szCs w:val="16"/>
              </w:rPr>
              <w:t xml:space="preserve">Alibaba</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7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9</w:t>
            </w:r>
          </w:p>
        </w:tc>
        <w:tc>
          <w:tcPr>
            <w:tcW w:type="dxa" w:w="96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6</w:t>
            </w:r>
          </w:p>
        </w:tc>
      </w:tr>
      <w:tr>
        <w:tc>
          <w:tcPr>
            <w:tcW w:type="dxa" w:w="500"/>
            <w:tcBorders>
              <w:top w:val="single" w:color="CCCCCC" w:sz="4"/>
              <w:left w:val="single" w:color="CCCCCC" w:sz="4"/>
              <w:bottom w:val="single" w:color="CCCCCC" w:sz="4"/>
              <w:right w:val="single" w:color="CCCCCC" w:sz="4"/>
            </w:tcBorders>
            <w:shd w:fill="F5F7FA"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#9</w:t>
            </w:r>
          </w:p>
        </w:tc>
        <w:tc>
          <w:tcPr>
            <w:tcW w:type="dxa" w:w="2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b/>
                <w:bCs/>
                <w:color w:val="1F2B45"/>
                <w:sz w:val="17"/>
                <w:szCs w:val="17"/>
              </w:rPr>
              <w:t xml:space="preserve">Mistral Large 3</w:t>
            </w:r>
          </w:p>
        </w:tc>
        <w:tc>
          <w:tcPr>
            <w:tcW w:type="dxa" w:w="1800"/>
            <w:tcBorders>
              <w:top w:val="single" w:color="CCCCCC" w:sz="4"/>
              <w:left w:val="single" w:color="CCCCCC" w:sz="4"/>
              <w:bottom w:val="single" w:color="CCCCCC" w:sz="4"/>
              <w:right w:val="single" w:color="CCCCCC" w:sz="4"/>
            </w:tcBorders>
            <w:shd w:fill="F5F7FA" w:val="clear"/>
            <w:tcMar>
              <w:top w:type="dxa" w:w="60"/>
              <w:left w:type="dxa" w:w="80"/>
              <w:bottom w:type="dxa" w:w="60"/>
              <w:right w:type="dxa" w:w="60"/>
            </w:tcMar>
          </w:tcPr>
          <w:p>
            <w:r>
              <w:rPr>
                <w:rFonts w:ascii="Calibri" w:cs="Calibri" w:eastAsia="Calibri" w:hAnsi="Calibri"/>
                <w:color w:val="595959"/>
                <w:sz w:val="16"/>
                <w:szCs w:val="16"/>
              </w:rPr>
              <w:t xml:space="preserve">Mistral AI</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6</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9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70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c>
          <w:tcPr>
            <w:tcW w:type="dxa" w:w="960"/>
            <w:tcBorders>
              <w:top w:val="single" w:color="CCCCCC" w:sz="4"/>
              <w:left w:val="single" w:color="CCCCCC" w:sz="4"/>
              <w:bottom w:val="single" w:color="CCCCCC" w:sz="4"/>
              <w:right w:val="single" w:color="CCCCCC" w:sz="4"/>
            </w:tcBorders>
            <w:shd w:fill="F5F7FA"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8</w:t>
            </w:r>
          </w:p>
        </w:tc>
      </w:tr>
      <w:tr>
        <w:tc>
          <w:tcPr>
            <w:tcW w:type="dxa" w:w="500"/>
            <w:tcBorders>
              <w:top w:val="single" w:color="CCCCCC" w:sz="4"/>
              <w:left w:val="single" w:color="CCCCCC" w:sz="4"/>
              <w:bottom w:val="single" w:color="CCCCCC" w:sz="4"/>
              <w:right w:val="single" w:color="CCCCCC" w:sz="4"/>
            </w:tcBorders>
            <w:shd w:fill="FFFFFF" w:val="clear"/>
            <w:tcMar>
              <w:top w:type="dxa" w:w="60"/>
              <w:left w:type="dxa" w:w="60"/>
              <w:bottom w:type="dxa" w:w="60"/>
              <w:right w:type="dxa" w:w="60"/>
            </w:tcMar>
          </w:tcPr>
          <w:p>
            <w:pPr>
              <w:jc w:val="center"/>
            </w:pPr>
            <w:r>
              <w:rPr>
                <w:rFonts w:ascii="Calibri" w:cs="Calibri" w:eastAsia="Calibri" w:hAnsi="Calibri"/>
                <w:b/>
                <w:bCs/>
                <w:color w:val="1F2B45"/>
                <w:sz w:val="17"/>
                <w:szCs w:val="17"/>
              </w:rPr>
              <w:t xml:space="preserve">#10</w:t>
            </w:r>
          </w:p>
        </w:tc>
        <w:tc>
          <w:tcPr>
            <w:tcW w:type="dxa" w:w="2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b/>
                <w:bCs/>
                <w:color w:val="1F2B45"/>
                <w:sz w:val="17"/>
                <w:szCs w:val="17"/>
              </w:rPr>
              <w:t xml:space="preserve">Perplexity (Sonar)</w:t>
            </w:r>
          </w:p>
        </w:tc>
        <w:tc>
          <w:tcPr>
            <w:tcW w:type="dxa" w:w="1800"/>
            <w:tcBorders>
              <w:top w:val="single" w:color="CCCCCC" w:sz="4"/>
              <w:left w:val="single" w:color="CCCCCC" w:sz="4"/>
              <w:bottom w:val="single" w:color="CCCCCC" w:sz="4"/>
              <w:right w:val="single" w:color="CCCCCC" w:sz="4"/>
            </w:tcBorders>
            <w:shd w:fill="FFFFFF" w:val="clear"/>
            <w:tcMar>
              <w:top w:type="dxa" w:w="60"/>
              <w:left w:type="dxa" w:w="80"/>
              <w:bottom w:type="dxa" w:w="60"/>
              <w:right w:type="dxa" w:w="60"/>
            </w:tcMar>
          </w:tcPr>
          <w:p>
            <w:r>
              <w:rPr>
                <w:rFonts w:ascii="Calibri" w:cs="Calibri" w:eastAsia="Calibri" w:hAnsi="Calibri"/>
                <w:color w:val="595959"/>
                <w:sz w:val="16"/>
                <w:szCs w:val="16"/>
              </w:rPr>
              <w:t xml:space="preserve">Perplexity AI</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3</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5</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9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4</w:t>
            </w:r>
          </w:p>
        </w:tc>
        <w:tc>
          <w:tcPr>
            <w:tcW w:type="dxa" w:w="70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6</w:t>
            </w:r>
          </w:p>
        </w:tc>
        <w:tc>
          <w:tcPr>
            <w:tcW w:type="dxa" w:w="960"/>
            <w:tcBorders>
              <w:top w:val="single" w:color="CCCCCC" w:sz="4"/>
              <w:left w:val="single" w:color="CCCCCC" w:sz="4"/>
              <w:bottom w:val="single" w:color="CCCCCC" w:sz="4"/>
              <w:right w:val="single" w:color="CCCCCC" w:sz="4"/>
            </w:tcBorders>
            <w:shd w:fill="FFFFFF" w:val="clear"/>
            <w:tcMar>
              <w:top w:type="dxa" w:w="60"/>
              <w:left w:type="dxa" w:w="40"/>
              <w:bottom w:type="dxa" w:w="60"/>
              <w:right w:type="dxa" w:w="40"/>
            </w:tcMar>
          </w:tcPr>
          <w:p>
            <w:pPr>
              <w:jc w:val="center"/>
            </w:pPr>
            <w:r>
              <w:rPr>
                <w:rFonts w:ascii="Calibri" w:cs="Calibri" w:eastAsia="Calibri" w:hAnsi="Calibri"/>
                <w:b w:val="false"/>
                <w:bCs w:val="false"/>
                <w:color w:val="333333"/>
                <w:sz w:val="17"/>
                <w:szCs w:val="17"/>
              </w:rPr>
              <w:t xml:space="preserve">7</w:t>
            </w:r>
          </w:p>
        </w:tc>
      </w:tr>
    </w:tbl>
    <w:p>
      <w:pPr>
        <w:spacing w:after="160"/>
      </w:pPr>
      <w:r>
        <w:t xml:space="preserve"/>
      </w:r>
    </w:p>
    <w:p>
      <w:pPr>
        <w:spacing w:after="80"/>
      </w:pPr>
      <w:r>
        <w:rPr>
          <w:rFonts w:ascii="Calibri" w:cs="Calibri" w:eastAsia="Calibri" w:hAnsi="Calibri"/>
          <w:b w:val="false"/>
          <w:bCs w:val="false"/>
          <w:i/>
          <w:iCs/>
          <w:color w:val="595959"/>
          <w:sz w:val="20"/>
          <w:szCs w:val="20"/>
        </w:rPr>
        <w:t xml:space="preserve">Scored by Claude Sonnet 4.6 (Anthropic). Model knowledge current to March 18, 2026. Benchmark data sourced from SWE-bench, Artificial Analysis Intelligence Index, Recon Analytics, Microsoft financial disclosures, and public analyst reports. Scores reflect the facilitator's expert synthesis — not a simple average of individual data points. Rankings should be reviewed quarterly given the pace of model releases.</w:t>
      </w:r>
    </w:p>
    <w:p>
      <w:pPr>
        <w:spacing w:after="20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1. GPT-5.4</w:t>
      </w:r>
    </w:p>
    <w:p>
      <w:pPr>
        <w:spacing w:after="80"/>
      </w:pPr>
      <w:r>
        <w:rPr>
          <w:rFonts w:ascii="Calibri" w:cs="Calibri" w:eastAsia="Calibri" w:hAnsi="Calibri"/>
          <w:b/>
          <w:bCs/>
          <w:color w:val="C9A84C"/>
          <w:sz w:val="22"/>
          <w:szCs w:val="22"/>
        </w:rPr>
        <w:t xml:space="preserve">OpenAI</w:t>
      </w:r>
    </w:p>
    <w:p>
      <w:pPr>
        <w:spacing w:after="160"/>
      </w:pPr>
      <w:r>
        <w:rPr>
          <w:rFonts w:ascii="Calibri" w:cs="Calibri" w:eastAsia="Calibri" w:hAnsi="Calibri"/>
          <w:i/>
          <w:iCs/>
          <w:color w:val="595959"/>
          <w:sz w:val="18"/>
          <w:szCs w:val="18"/>
        </w:rPr>
        <w:t xml:space="preserve">Composite Score: 8.50 / 10  |  Rank: #1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Largest developer ecosystem and global brand recognition</w:t>
            </w:r>
          </w:p>
          <w:p>
            <w:pPr>
              <w:pStyle w:val="ListParagraph"/>
              <w:numPr>
                <w:ilvl w:val="0"/>
                <w:numId w:val="1"/>
              </w:numPr>
              <w:spacing w:after="60"/>
            </w:pPr>
            <w:r>
              <w:rPr>
                <w:rFonts w:ascii="Calibri" w:cs="Calibri" w:eastAsia="Calibri" w:hAnsi="Calibri"/>
                <w:color w:val="333333"/>
                <w:sz w:val="17"/>
                <w:szCs w:val="17"/>
              </w:rPr>
              <w:t xml:space="preserve">Top-tier STEM and frontier reasoning benchmark performance</w:t>
            </w:r>
          </w:p>
          <w:p>
            <w:pPr>
              <w:pStyle w:val="ListParagraph"/>
              <w:numPr>
                <w:ilvl w:val="0"/>
                <w:numId w:val="1"/>
              </w:numPr>
              <w:spacing w:after="60"/>
            </w:pPr>
            <w:r>
              <w:rPr>
                <w:rFonts w:ascii="Calibri" w:cs="Calibri" w:eastAsia="Calibri" w:hAnsi="Calibri"/>
                <w:color w:val="333333"/>
                <w:sz w:val="17"/>
                <w:szCs w:val="17"/>
              </w:rPr>
              <w:t xml:space="preserve">Versatile across writing, coding, research, and multimodal tasks</w:t>
            </w:r>
          </w:p>
          <w:p>
            <w:pPr>
              <w:pStyle w:val="ListParagraph"/>
              <w:numPr>
                <w:ilvl w:val="0"/>
                <w:numId w:val="1"/>
              </w:numPr>
              <w:spacing w:after="60"/>
            </w:pPr>
            <w:r>
              <w:rPr>
                <w:rFonts w:ascii="Calibri" w:cs="Calibri" w:eastAsia="Calibri" w:hAnsi="Calibri"/>
                <w:color w:val="333333"/>
                <w:sz w:val="17"/>
                <w:szCs w:val="17"/>
              </w:rPr>
              <w:t xml:space="preserve">ChatGPT brand drives 55.2% of paid AI subscriber share</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High inference cost at top capability tiers</w:t>
            </w:r>
          </w:p>
          <w:p>
            <w:pPr>
              <w:pStyle w:val="ListParagraph"/>
              <w:numPr>
                <w:ilvl w:val="0"/>
                <w:numId w:val="1"/>
              </w:numPr>
              <w:spacing w:after="60"/>
            </w:pPr>
            <w:r>
              <w:rPr>
                <w:rFonts w:ascii="Calibri" w:cs="Calibri" w:eastAsia="Calibri" w:hAnsi="Calibri"/>
                <w:color w:val="333333"/>
                <w:sz w:val="17"/>
                <w:szCs w:val="17"/>
              </w:rPr>
              <w:t xml:space="preserve">Internal routing complexity can produce unpredictable outputs</w:t>
            </w:r>
          </w:p>
          <w:p>
            <w:pPr>
              <w:pStyle w:val="ListParagraph"/>
              <w:numPr>
                <w:ilvl w:val="0"/>
                <w:numId w:val="1"/>
              </w:numPr>
              <w:spacing w:after="60"/>
            </w:pPr>
            <w:r>
              <w:rPr>
                <w:rFonts w:ascii="Calibri" w:cs="Calibri" w:eastAsia="Calibri" w:hAnsi="Calibri"/>
                <w:color w:val="333333"/>
                <w:sz w:val="17"/>
                <w:szCs w:val="17"/>
              </w:rPr>
              <w:t xml:space="preserve">UI/front-end code generation weaker than Claude Opus</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Codex cloud-native coding agent gaining enterprise traction</w:t>
            </w:r>
          </w:p>
          <w:p>
            <w:pPr>
              <w:pStyle w:val="ListParagraph"/>
              <w:numPr>
                <w:ilvl w:val="0"/>
                <w:numId w:val="1"/>
              </w:numPr>
              <w:spacing w:after="60"/>
            </w:pPr>
            <w:r>
              <w:rPr>
                <w:rFonts w:ascii="Calibri" w:cs="Calibri" w:eastAsia="Calibri" w:hAnsi="Calibri"/>
                <w:color w:val="333333"/>
                <w:sz w:val="17"/>
                <w:szCs w:val="17"/>
              </w:rPr>
              <w:t xml:space="preserve">Broad API adoption across thousands of developer platforms</w:t>
            </w:r>
          </w:p>
          <w:p>
            <w:pPr>
              <w:pStyle w:val="ListParagraph"/>
              <w:numPr>
                <w:ilvl w:val="0"/>
                <w:numId w:val="1"/>
              </w:numPr>
              <w:spacing w:after="60"/>
            </w:pPr>
            <w:r>
              <w:rPr>
                <w:rFonts w:ascii="Calibri" w:cs="Calibri" w:eastAsia="Calibri" w:hAnsi="Calibri"/>
                <w:color w:val="333333"/>
                <w:sz w:val="17"/>
                <w:szCs w:val="17"/>
              </w:rPr>
              <w:t xml:space="preserve">Memory and personalisation features widely praised by users</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Rapid benchmark parity from Gemini 3.1 Pro and Claude Opus 4.6</w:t>
            </w:r>
          </w:p>
          <w:p>
            <w:pPr>
              <w:pStyle w:val="ListParagraph"/>
              <w:numPr>
                <w:ilvl w:val="0"/>
                <w:numId w:val="1"/>
              </w:numPr>
              <w:spacing w:after="60"/>
            </w:pPr>
            <w:r>
              <w:rPr>
                <w:rFonts w:ascii="Calibri" w:cs="Calibri" w:eastAsia="Calibri" w:hAnsi="Calibri"/>
                <w:color w:val="333333"/>
                <w:sz w:val="17"/>
                <w:szCs w:val="17"/>
              </w:rPr>
              <w:t xml:space="preserve">DeepSeek matching quality at far lower cost</w:t>
            </w:r>
          </w:p>
          <w:p>
            <w:pPr>
              <w:pStyle w:val="ListParagraph"/>
              <w:numPr>
                <w:ilvl w:val="0"/>
                <w:numId w:val="1"/>
              </w:numPr>
              <w:spacing w:after="60"/>
            </w:pPr>
            <w:r>
              <w:rPr>
                <w:rFonts w:ascii="Calibri" w:cs="Calibri" w:eastAsia="Calibri" w:hAnsi="Calibri"/>
                <w:color w:val="333333"/>
                <w:sz w:val="17"/>
                <w:szCs w:val="17"/>
              </w:rPr>
              <w:t xml:space="preserve">Open-source alternatives steadily reducing vendor lock-in</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2. Gemini 3.1 Pro</w:t>
      </w:r>
    </w:p>
    <w:p>
      <w:pPr>
        <w:spacing w:after="80"/>
      </w:pPr>
      <w:r>
        <w:rPr>
          <w:rFonts w:ascii="Calibri" w:cs="Calibri" w:eastAsia="Calibri" w:hAnsi="Calibri"/>
          <w:b/>
          <w:bCs/>
          <w:color w:val="C9A84C"/>
          <w:sz w:val="22"/>
          <w:szCs w:val="22"/>
        </w:rPr>
        <w:t xml:space="preserve">Google</w:t>
      </w:r>
    </w:p>
    <w:p>
      <w:pPr>
        <w:spacing w:after="160"/>
      </w:pPr>
      <w:r>
        <w:rPr>
          <w:rFonts w:ascii="Calibri" w:cs="Calibri" w:eastAsia="Calibri" w:hAnsi="Calibri"/>
          <w:i/>
          <w:iCs/>
          <w:color w:val="595959"/>
          <w:sz w:val="18"/>
          <w:szCs w:val="18"/>
        </w:rPr>
        <w:t xml:space="preserve">Composite Score: 8.20 / 10  |  Rank: #2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Leads Artificial Analysis Intelligence Index — score 57</w:t>
            </w:r>
          </w:p>
          <w:p>
            <w:pPr>
              <w:pStyle w:val="ListParagraph"/>
              <w:numPr>
                <w:ilvl w:val="0"/>
                <w:numId w:val="1"/>
              </w:numPr>
              <w:spacing w:after="60"/>
            </w:pPr>
            <w:r>
              <w:rPr>
                <w:rFonts w:ascii="Calibri" w:cs="Calibri" w:eastAsia="Calibri" w:hAnsi="Calibri"/>
                <w:color w:val="333333"/>
                <w:sz w:val="17"/>
                <w:szCs w:val="17"/>
              </w:rPr>
              <w:t xml:space="preserve">Best-in-class multimodal capabilities across text, image, audio, and video</w:t>
            </w:r>
          </w:p>
          <w:p>
            <w:pPr>
              <w:pStyle w:val="ListParagraph"/>
              <w:numPr>
                <w:ilvl w:val="0"/>
                <w:numId w:val="1"/>
              </w:numPr>
              <w:spacing w:after="60"/>
            </w:pPr>
            <w:r>
              <w:rPr>
                <w:rFonts w:ascii="Calibri" w:cs="Calibri" w:eastAsia="Calibri" w:hAnsi="Calibri"/>
                <w:color w:val="333333"/>
                <w:sz w:val="17"/>
                <w:szCs w:val="17"/>
              </w:rPr>
              <w:t xml:space="preserve">Best price-performance ratio of closed frontier models at $2/$12 per 1M tokens</w:t>
            </w:r>
          </w:p>
          <w:p>
            <w:pPr>
              <w:pStyle w:val="ListParagraph"/>
              <w:numPr>
                <w:ilvl w:val="0"/>
                <w:numId w:val="1"/>
              </w:numPr>
              <w:spacing w:after="60"/>
            </w:pPr>
            <w:r>
              <w:rPr>
                <w:rFonts w:ascii="Calibri" w:cs="Calibri" w:eastAsia="Calibri" w:hAnsi="Calibri"/>
                <w:color w:val="333333"/>
                <w:sz w:val="17"/>
                <w:szCs w:val="17"/>
              </w:rPr>
              <w:t xml:space="preserve">Native Google Workspace and Search integration for 3 billion users</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Coding tasks sometimes cited as weaker vs Claude Opus</w:t>
            </w:r>
          </w:p>
          <w:p>
            <w:pPr>
              <w:pStyle w:val="ListParagraph"/>
              <w:numPr>
                <w:ilvl w:val="0"/>
                <w:numId w:val="1"/>
              </w:numPr>
              <w:spacing w:after="60"/>
            </w:pPr>
            <w:r>
              <w:rPr>
                <w:rFonts w:ascii="Calibri" w:cs="Calibri" w:eastAsia="Calibri" w:hAnsi="Calibri"/>
                <w:color w:val="333333"/>
                <w:sz w:val="17"/>
                <w:szCs w:val="17"/>
              </w:rPr>
              <w:t xml:space="preserve">Enterprise tooling maturity still trails OpenAI in some workflows</w:t>
            </w:r>
          </w:p>
          <w:p>
            <w:pPr>
              <w:pStyle w:val="ListParagraph"/>
              <w:numPr>
                <w:ilvl w:val="0"/>
                <w:numId w:val="1"/>
              </w:numPr>
              <w:spacing w:after="60"/>
            </w:pPr>
            <w:r>
              <w:rPr>
                <w:rFonts w:ascii="Calibri" w:cs="Calibri" w:eastAsia="Calibri" w:hAnsi="Calibri"/>
                <w:color w:val="333333"/>
                <w:sz w:val="17"/>
                <w:szCs w:val="17"/>
              </w:rPr>
              <w:t xml:space="preserve">Historical Google privacy controversies create enterprise hesitancy</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Veo 3 video generation opens media and creative enterprise markets</w:t>
            </w:r>
          </w:p>
          <w:p>
            <w:pPr>
              <w:pStyle w:val="ListParagraph"/>
              <w:numPr>
                <w:ilvl w:val="0"/>
                <w:numId w:val="1"/>
              </w:numPr>
              <w:spacing w:after="60"/>
            </w:pPr>
            <w:r>
              <w:rPr>
                <w:rFonts w:ascii="Calibri" w:cs="Calibri" w:eastAsia="Calibri" w:hAnsi="Calibri"/>
                <w:color w:val="333333"/>
                <w:sz w:val="17"/>
                <w:szCs w:val="17"/>
              </w:rPr>
              <w:t xml:space="preserve">AI Overviews and Grounding drive research-workflow dominance</w:t>
            </w:r>
          </w:p>
          <w:p>
            <w:pPr>
              <w:pStyle w:val="ListParagraph"/>
              <w:numPr>
                <w:ilvl w:val="0"/>
                <w:numId w:val="1"/>
              </w:numPr>
              <w:spacing w:after="60"/>
            </w:pPr>
            <w:r>
              <w:rPr>
                <w:rFonts w:ascii="Calibri" w:cs="Calibri" w:eastAsia="Calibri" w:hAnsi="Calibri"/>
                <w:color w:val="333333"/>
                <w:sz w:val="17"/>
                <w:szCs w:val="17"/>
              </w:rPr>
              <w:t xml:space="preserve">Google Workspace AI adoption accelerating across enterprise base</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OpenAI brand dominance and developer ecosystem entrenched</w:t>
            </w:r>
          </w:p>
          <w:p>
            <w:pPr>
              <w:pStyle w:val="ListParagraph"/>
              <w:numPr>
                <w:ilvl w:val="0"/>
                <w:numId w:val="1"/>
              </w:numPr>
              <w:spacing w:after="60"/>
            </w:pPr>
            <w:r>
              <w:rPr>
                <w:rFonts w:ascii="Calibri" w:cs="Calibri" w:eastAsia="Calibri" w:hAnsi="Calibri"/>
                <w:color w:val="333333"/>
                <w:sz w:val="17"/>
                <w:szCs w:val="17"/>
              </w:rPr>
              <w:t xml:space="preserve">Claude Opus 4.6 leads on coding-specific benchmarks</w:t>
            </w:r>
          </w:p>
          <w:p>
            <w:pPr>
              <w:pStyle w:val="ListParagraph"/>
              <w:numPr>
                <w:ilvl w:val="0"/>
                <w:numId w:val="1"/>
              </w:numPr>
              <w:spacing w:after="60"/>
            </w:pPr>
            <w:r>
              <w:rPr>
                <w:rFonts w:ascii="Calibri" w:cs="Calibri" w:eastAsia="Calibri" w:hAnsi="Calibri"/>
                <w:color w:val="333333"/>
                <w:sz w:val="17"/>
                <w:szCs w:val="17"/>
              </w:rPr>
              <w:t xml:space="preserve">Gemini brand trust eroded by rushed Bard-era missteps</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3. Microsoft Copilot</w:t>
      </w:r>
    </w:p>
    <w:p>
      <w:pPr>
        <w:spacing w:after="80"/>
      </w:pPr>
      <w:r>
        <w:rPr>
          <w:rFonts w:ascii="Calibri" w:cs="Calibri" w:eastAsia="Calibri" w:hAnsi="Calibri"/>
          <w:b/>
          <w:bCs/>
          <w:color w:val="C9A84C"/>
          <w:sz w:val="22"/>
          <w:szCs w:val="22"/>
        </w:rPr>
        <w:t xml:space="preserve">Microsoft</w:t>
      </w:r>
    </w:p>
    <w:p>
      <w:pPr>
        <w:spacing w:after="160"/>
      </w:pPr>
      <w:r>
        <w:rPr>
          <w:rFonts w:ascii="Calibri" w:cs="Calibri" w:eastAsia="Calibri" w:hAnsi="Calibri"/>
          <w:i/>
          <w:iCs/>
          <w:color w:val="595959"/>
          <w:sz w:val="18"/>
          <w:szCs w:val="18"/>
        </w:rPr>
        <w:t xml:space="preserve">Composite Score: 7.80 / 10  |  Rank: #3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Deepest Microsoft 365 integration across Word, Excel, PowerPoint, Teams, Outlook</w:t>
            </w:r>
          </w:p>
          <w:p>
            <w:pPr>
              <w:pStyle w:val="ListParagraph"/>
              <w:numPr>
                <w:ilvl w:val="0"/>
                <w:numId w:val="1"/>
              </w:numPr>
              <w:spacing w:after="60"/>
            </w:pPr>
            <w:r>
              <w:rPr>
                <w:rFonts w:ascii="Calibri" w:cs="Calibri" w:eastAsia="Calibri" w:hAnsi="Calibri"/>
                <w:color w:val="333333"/>
                <w:sz w:val="17"/>
                <w:szCs w:val="17"/>
              </w:rPr>
              <w:t xml:space="preserve">Powered by GPT-5 family via OpenAI partnership — 15 million paid enterprise seats</w:t>
            </w:r>
          </w:p>
          <w:p>
            <w:pPr>
              <w:pStyle w:val="ListParagraph"/>
              <w:numPr>
                <w:ilvl w:val="0"/>
                <w:numId w:val="1"/>
              </w:numPr>
              <w:spacing w:after="60"/>
            </w:pPr>
            <w:r>
              <w:rPr>
                <w:rFonts w:ascii="Calibri" w:cs="Calibri" w:eastAsia="Calibri" w:hAnsi="Calibri"/>
                <w:color w:val="333333"/>
                <w:sz w:val="17"/>
                <w:szCs w:val="17"/>
              </w:rPr>
              <w:t xml:space="preserve">Copilot Studio enables low-code custom agent development</w:t>
            </w:r>
          </w:p>
          <w:p>
            <w:pPr>
              <w:pStyle w:val="ListParagraph"/>
              <w:numPr>
                <w:ilvl w:val="0"/>
                <w:numId w:val="1"/>
              </w:numPr>
              <w:spacing w:after="60"/>
            </w:pPr>
            <w:r>
              <w:rPr>
                <w:rFonts w:ascii="Calibri" w:cs="Calibri" w:eastAsia="Calibri" w:hAnsi="Calibri"/>
                <w:color w:val="333333"/>
                <w:sz w:val="17"/>
                <w:szCs w:val="17"/>
              </w:rPr>
              <w:t xml:space="preserve">90% of Fortune 500 actively using it; 400M+ M365 seat distribution base</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Only 3.3% of M365 users who touch Copilot Chat actually pay for it</w:t>
            </w:r>
          </w:p>
          <w:p>
            <w:pPr>
              <w:pStyle w:val="ListParagraph"/>
              <w:numPr>
                <w:ilvl w:val="0"/>
                <w:numId w:val="1"/>
              </w:numPr>
              <w:spacing w:after="60"/>
            </w:pPr>
            <w:r>
              <w:rPr>
                <w:rFonts w:ascii="Calibri" w:cs="Calibri" w:eastAsia="Calibri" w:hAnsi="Calibri"/>
                <w:color w:val="333333"/>
                <w:sz w:val="17"/>
                <w:szCs w:val="17"/>
              </w:rPr>
              <w:t xml:space="preserve">Perceived as repackaged OpenAI tech without differentiation</w:t>
            </w:r>
          </w:p>
          <w:p>
            <w:pPr>
              <w:pStyle w:val="ListParagraph"/>
              <w:numPr>
                <w:ilvl w:val="0"/>
                <w:numId w:val="1"/>
              </w:numPr>
              <w:spacing w:after="60"/>
            </w:pPr>
            <w:r>
              <w:rPr>
                <w:rFonts w:ascii="Calibri" w:cs="Calibri" w:eastAsia="Calibri" w:hAnsi="Calibri"/>
                <w:color w:val="333333"/>
                <w:sz w:val="17"/>
                <w:szCs w:val="17"/>
              </w:rPr>
              <w:t xml:space="preserve">Weak standalone performance outside Microsoft ecosystem</w:t>
            </w:r>
          </w:p>
          <w:p>
            <w:pPr>
              <w:pStyle w:val="ListParagraph"/>
              <w:numPr>
                <w:ilvl w:val="0"/>
                <w:numId w:val="1"/>
              </w:numPr>
              <w:spacing w:after="60"/>
            </w:pPr>
            <w:r>
              <w:rPr>
                <w:rFonts w:ascii="Calibri" w:cs="Calibri" w:eastAsia="Calibri" w:hAnsi="Calibri"/>
                <w:color w:val="333333"/>
                <w:sz w:val="17"/>
                <w:szCs w:val="17"/>
              </w:rPr>
              <w:t xml:space="preserve">High additional cost on top of existing M365 licenses</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AI and security features bundled into M365 from July 2026</w:t>
            </w:r>
          </w:p>
          <w:p>
            <w:pPr>
              <w:pStyle w:val="ListParagraph"/>
              <w:numPr>
                <w:ilvl w:val="0"/>
                <w:numId w:val="1"/>
              </w:numPr>
              <w:spacing w:after="60"/>
            </w:pPr>
            <w:r>
              <w:rPr>
                <w:rFonts w:ascii="Calibri" w:cs="Calibri" w:eastAsia="Calibri" w:hAnsi="Calibri"/>
                <w:color w:val="333333"/>
                <w:sz w:val="17"/>
                <w:szCs w:val="17"/>
              </w:rPr>
              <w:t xml:space="preserve">Agentic AI shift — autonomous agents across business workflows</w:t>
            </w:r>
          </w:p>
          <w:p>
            <w:pPr>
              <w:pStyle w:val="ListParagraph"/>
              <w:numPr>
                <w:ilvl w:val="0"/>
                <w:numId w:val="1"/>
              </w:numPr>
              <w:spacing w:after="60"/>
            </w:pPr>
            <w:r>
              <w:rPr>
                <w:rFonts w:ascii="Calibri" w:cs="Calibri" w:eastAsia="Calibri" w:hAnsi="Calibri"/>
                <w:color w:val="333333"/>
                <w:sz w:val="17"/>
                <w:szCs w:val="17"/>
              </w:rPr>
              <w:t xml:space="preserve">Massive enterprise base to convert with deeper workflow integration</w:t>
            </w:r>
          </w:p>
          <w:p>
            <w:pPr>
              <w:pStyle w:val="ListParagraph"/>
              <w:numPr>
                <w:ilvl w:val="0"/>
                <w:numId w:val="1"/>
              </w:numPr>
              <w:spacing w:after="60"/>
            </w:pPr>
            <w:r>
              <w:rPr>
                <w:rFonts w:ascii="Calibri" w:cs="Calibri" w:eastAsia="Calibri" w:hAnsi="Calibri"/>
                <w:color w:val="333333"/>
                <w:sz w:val="17"/>
                <w:szCs w:val="17"/>
              </w:rPr>
              <w:t xml:space="preserve">GitHub Copilot strong in developer coding assistance market</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Gemini gaining ground in Google Workspace-centric organizations</w:t>
            </w:r>
          </w:p>
          <w:p>
            <w:pPr>
              <w:pStyle w:val="ListParagraph"/>
              <w:numPr>
                <w:ilvl w:val="0"/>
                <w:numId w:val="1"/>
              </w:numPr>
              <w:spacing w:after="60"/>
            </w:pPr>
            <w:r>
              <w:rPr>
                <w:rFonts w:ascii="Calibri" w:cs="Calibri" w:eastAsia="Calibri" w:hAnsi="Calibri"/>
                <w:color w:val="333333"/>
                <w:sz w:val="17"/>
                <w:szCs w:val="17"/>
              </w:rPr>
              <w:t xml:space="preserve">ChatGPT and Claude used by Microsoft employees internally</w:t>
            </w:r>
          </w:p>
          <w:p>
            <w:pPr>
              <w:pStyle w:val="ListParagraph"/>
              <w:numPr>
                <w:ilvl w:val="0"/>
                <w:numId w:val="1"/>
              </w:numPr>
              <w:spacing w:after="60"/>
            </w:pPr>
            <w:r>
              <w:rPr>
                <w:rFonts w:ascii="Calibri" w:cs="Calibri" w:eastAsia="Calibri" w:hAnsi="Calibri"/>
                <w:color w:val="333333"/>
                <w:sz w:val="17"/>
                <w:szCs w:val="17"/>
              </w:rPr>
              <w:t xml:space="preserve">CFO scepticism on ROI difficult to overcome at current pricing</w:t>
            </w:r>
          </w:p>
          <w:p>
            <w:pPr>
              <w:pStyle w:val="ListParagraph"/>
              <w:numPr>
                <w:ilvl w:val="0"/>
                <w:numId w:val="1"/>
              </w:numPr>
              <w:spacing w:after="60"/>
            </w:pPr>
            <w:r>
              <w:rPr>
                <w:rFonts w:ascii="Calibri" w:cs="Calibri" w:eastAsia="Calibri" w:hAnsi="Calibri"/>
                <w:color w:val="333333"/>
                <w:sz w:val="17"/>
                <w:szCs w:val="17"/>
              </w:rPr>
              <w:t xml:space="preserve">Open-source and lower-cost alternatives eroding enterprise justification</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4. Claude Opus 4.6</w:t>
      </w:r>
    </w:p>
    <w:p>
      <w:pPr>
        <w:spacing w:after="80"/>
      </w:pPr>
      <w:r>
        <w:rPr>
          <w:rFonts w:ascii="Calibri" w:cs="Calibri" w:eastAsia="Calibri" w:hAnsi="Calibri"/>
          <w:b/>
          <w:bCs/>
          <w:color w:val="C9A84C"/>
          <w:sz w:val="22"/>
          <w:szCs w:val="22"/>
        </w:rPr>
        <w:t xml:space="preserve">Anthropic</w:t>
      </w:r>
    </w:p>
    <w:p>
      <w:pPr>
        <w:spacing w:after="160"/>
      </w:pPr>
      <w:r>
        <w:rPr>
          <w:rFonts w:ascii="Calibri" w:cs="Calibri" w:eastAsia="Calibri" w:hAnsi="Calibri"/>
          <w:i/>
          <w:iCs/>
          <w:color w:val="595959"/>
          <w:sz w:val="18"/>
          <w:szCs w:val="18"/>
        </w:rPr>
        <w:t xml:space="preserve">Composite Score: 7.30 / 10  |  Rank: #4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Leads human-preference Elo leaderboards and top coding benchmarks (SWE-bench 80.8%)</w:t>
            </w:r>
          </w:p>
          <w:p>
            <w:pPr>
              <w:pStyle w:val="ListParagraph"/>
              <w:numPr>
                <w:ilvl w:val="0"/>
                <w:numId w:val="1"/>
              </w:numPr>
              <w:spacing w:after="60"/>
            </w:pPr>
            <w:r>
              <w:rPr>
                <w:rFonts w:ascii="Calibri" w:cs="Calibri" w:eastAsia="Calibri" w:hAnsi="Calibri"/>
                <w:color w:val="333333"/>
                <w:sz w:val="17"/>
                <w:szCs w:val="17"/>
              </w:rPr>
              <w:t xml:space="preserve">Strongest Constitutional AI safety and alignment profile</w:t>
            </w:r>
          </w:p>
          <w:p>
            <w:pPr>
              <w:pStyle w:val="ListParagraph"/>
              <w:numPr>
                <w:ilvl w:val="0"/>
                <w:numId w:val="1"/>
              </w:numPr>
              <w:spacing w:after="60"/>
            </w:pPr>
            <w:r>
              <w:rPr>
                <w:rFonts w:ascii="Calibri" w:cs="Calibri" w:eastAsia="Calibri" w:hAnsi="Calibri"/>
                <w:color w:val="333333"/>
                <w:sz w:val="17"/>
                <w:szCs w:val="17"/>
              </w:rPr>
              <w:t xml:space="preserve">Best-in-class long-context and agentic task handling</w:t>
            </w:r>
          </w:p>
          <w:p>
            <w:pPr>
              <w:pStyle w:val="ListParagraph"/>
              <w:numPr>
                <w:ilvl w:val="0"/>
                <w:numId w:val="1"/>
              </w:numPr>
              <w:spacing w:after="60"/>
            </w:pPr>
            <w:r>
              <w:rPr>
                <w:rFonts w:ascii="Calibri" w:cs="Calibri" w:eastAsia="Calibri" w:hAnsi="Calibri"/>
                <w:color w:val="333333"/>
                <w:sz w:val="17"/>
                <w:szCs w:val="17"/>
              </w:rPr>
              <w:t xml:space="preserve">Preferred by developers for complex reasoning and legal/financial tasks</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Premium pricing limits broad adoption ($5/$25 per 1M tokens)</w:t>
            </w:r>
          </w:p>
          <w:p>
            <w:pPr>
              <w:pStyle w:val="ListParagraph"/>
              <w:numPr>
                <w:ilvl w:val="0"/>
                <w:numId w:val="1"/>
              </w:numPr>
              <w:spacing w:after="60"/>
            </w:pPr>
            <w:r>
              <w:rPr>
                <w:rFonts w:ascii="Calibri" w:cs="Calibri" w:eastAsia="Calibri" w:hAnsi="Calibri"/>
                <w:color w:val="333333"/>
                <w:sz w:val="17"/>
                <w:szCs w:val="17"/>
              </w:rPr>
              <w:t xml:space="preserve">Slower output speed vs smaller/cheaper models</w:t>
            </w:r>
          </w:p>
          <w:p>
            <w:pPr>
              <w:pStyle w:val="ListParagraph"/>
              <w:numPr>
                <w:ilvl w:val="0"/>
                <w:numId w:val="1"/>
              </w:numPr>
              <w:spacing w:after="60"/>
            </w:pPr>
            <w:r>
              <w:rPr>
                <w:rFonts w:ascii="Calibri" w:cs="Calibri" w:eastAsia="Calibri" w:hAnsi="Calibri"/>
                <w:color w:val="333333"/>
                <w:sz w:val="17"/>
                <w:szCs w:val="17"/>
              </w:rPr>
              <w:t xml:space="preserve">More conservative on edge-case creative requests</w:t>
            </w:r>
          </w:p>
          <w:p>
            <w:pPr>
              <w:pStyle w:val="ListParagraph"/>
              <w:numPr>
                <w:ilvl w:val="0"/>
                <w:numId w:val="1"/>
              </w:numPr>
              <w:spacing w:after="60"/>
            </w:pPr>
            <w:r>
              <w:rPr>
                <w:rFonts w:ascii="Calibri" w:cs="Calibri" w:eastAsia="Calibri" w:hAnsi="Calibri"/>
                <w:color w:val="333333"/>
                <w:sz w:val="17"/>
                <w:szCs w:val="17"/>
              </w:rPr>
              <w:t xml:space="preserve">Smaller consumer brand vs ChatGPT</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Enterprise demand for safety-first AI growing rapidly with regulation</w:t>
            </w:r>
          </w:p>
          <w:p>
            <w:pPr>
              <w:pStyle w:val="ListParagraph"/>
              <w:numPr>
                <w:ilvl w:val="0"/>
                <w:numId w:val="1"/>
              </w:numPr>
              <w:spacing w:after="60"/>
            </w:pPr>
            <w:r>
              <w:rPr>
                <w:rFonts w:ascii="Calibri" w:cs="Calibri" w:eastAsia="Calibri" w:hAnsi="Calibri"/>
                <w:color w:val="333333"/>
                <w:sz w:val="17"/>
                <w:szCs w:val="17"/>
              </w:rPr>
              <w:t xml:space="preserve">Claude Code and agentic tooling adoption accelerating</w:t>
            </w:r>
          </w:p>
          <w:p>
            <w:pPr>
              <w:pStyle w:val="ListParagraph"/>
              <w:numPr>
                <w:ilvl w:val="0"/>
                <w:numId w:val="1"/>
              </w:numPr>
              <w:spacing w:after="60"/>
            </w:pPr>
            <w:r>
              <w:rPr>
                <w:rFonts w:ascii="Calibri" w:cs="Calibri" w:eastAsia="Calibri" w:hAnsi="Calibri"/>
                <w:color w:val="333333"/>
                <w:sz w:val="17"/>
                <w:szCs w:val="17"/>
              </w:rPr>
              <w:t xml:space="preserve">Memory and personalisation features expanding enterprise reach</w:t>
            </w:r>
          </w:p>
          <w:p>
            <w:pPr>
              <w:pStyle w:val="ListParagraph"/>
              <w:numPr>
                <w:ilvl w:val="0"/>
                <w:numId w:val="1"/>
              </w:numPr>
              <w:spacing w:after="60"/>
            </w:pPr>
            <w:r>
              <w:rPr>
                <w:rFonts w:ascii="Calibri" w:cs="Calibri" w:eastAsia="Calibri" w:hAnsi="Calibri"/>
                <w:color w:val="333333"/>
                <w:sz w:val="17"/>
                <w:szCs w:val="17"/>
              </w:rPr>
              <w:t xml:space="preserve">Regulated-sector partnerships (finance, healthcare, legal) emerging</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Gemini 3.1 Pro closing benchmark gaps at much lower cost</w:t>
            </w:r>
          </w:p>
          <w:p>
            <w:pPr>
              <w:pStyle w:val="ListParagraph"/>
              <w:numPr>
                <w:ilvl w:val="0"/>
                <w:numId w:val="1"/>
              </w:numPr>
              <w:spacing w:after="60"/>
            </w:pPr>
            <w:r>
              <w:rPr>
                <w:rFonts w:ascii="Calibri" w:cs="Calibri" w:eastAsia="Calibri" w:hAnsi="Calibri"/>
                <w:color w:val="333333"/>
                <w:sz w:val="17"/>
                <w:szCs w:val="17"/>
              </w:rPr>
              <w:t xml:space="preserve">GPT-5.4 holds dominant developer and consumer mindshare</w:t>
            </w:r>
          </w:p>
          <w:p>
            <w:pPr>
              <w:pStyle w:val="ListParagraph"/>
              <w:numPr>
                <w:ilvl w:val="0"/>
                <w:numId w:val="1"/>
              </w:numPr>
              <w:spacing w:after="60"/>
            </w:pPr>
            <w:r>
              <w:rPr>
                <w:rFonts w:ascii="Calibri" w:cs="Calibri" w:eastAsia="Calibri" w:hAnsi="Calibri"/>
                <w:color w:val="333333"/>
                <w:sz w:val="17"/>
                <w:szCs w:val="17"/>
              </w:rPr>
              <w:t xml:space="preserve">Open-source models undercutting significantly on price</w:t>
            </w:r>
          </w:p>
          <w:p>
            <w:pPr>
              <w:pStyle w:val="ListParagraph"/>
              <w:numPr>
                <w:ilvl w:val="0"/>
                <w:numId w:val="1"/>
              </w:numPr>
              <w:spacing w:after="60"/>
            </w:pPr>
            <w:r>
              <w:rPr>
                <w:rFonts w:ascii="Calibri" w:cs="Calibri" w:eastAsia="Calibri" w:hAnsi="Calibri"/>
                <w:color w:val="333333"/>
                <w:sz w:val="17"/>
                <w:szCs w:val="17"/>
              </w:rPr>
              <w:t xml:space="preserve">Claude Sonnet 4.6 cannibalising Opus at lower price point</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5. Llama 4 Maverick</w:t>
      </w:r>
    </w:p>
    <w:p>
      <w:pPr>
        <w:spacing w:after="80"/>
      </w:pPr>
      <w:r>
        <w:rPr>
          <w:rFonts w:ascii="Calibri" w:cs="Calibri" w:eastAsia="Calibri" w:hAnsi="Calibri"/>
          <w:b/>
          <w:bCs/>
          <w:color w:val="C9A84C"/>
          <w:sz w:val="22"/>
          <w:szCs w:val="22"/>
        </w:rPr>
        <w:t xml:space="preserve">Meta</w:t>
      </w:r>
    </w:p>
    <w:p>
      <w:pPr>
        <w:spacing w:after="160"/>
      </w:pPr>
      <w:r>
        <w:rPr>
          <w:rFonts w:ascii="Calibri" w:cs="Calibri" w:eastAsia="Calibri" w:hAnsi="Calibri"/>
          <w:i/>
          <w:iCs/>
          <w:color w:val="595959"/>
          <w:sz w:val="18"/>
          <w:szCs w:val="18"/>
        </w:rPr>
        <w:t xml:space="preserve">Composite Score: 7.15 / 10  |  Rank: #5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Leading open-weight model enabling private, sovereign deployment</w:t>
            </w:r>
          </w:p>
          <w:p>
            <w:pPr>
              <w:pStyle w:val="ListParagraph"/>
              <w:numPr>
                <w:ilvl w:val="0"/>
                <w:numId w:val="1"/>
              </w:numPr>
              <w:spacing w:after="60"/>
            </w:pPr>
            <w:r>
              <w:rPr>
                <w:rFonts w:ascii="Calibri" w:cs="Calibri" w:eastAsia="Calibri" w:hAnsi="Calibri"/>
                <w:color w:val="333333"/>
                <w:sz w:val="17"/>
                <w:szCs w:val="17"/>
              </w:rPr>
              <w:t xml:space="preserve">Meta's massive social platform distribution (WhatsApp, Instagram, Facebook)</w:t>
            </w:r>
          </w:p>
          <w:p>
            <w:pPr>
              <w:pStyle w:val="ListParagraph"/>
              <w:numPr>
                <w:ilvl w:val="0"/>
                <w:numId w:val="1"/>
              </w:numPr>
              <w:spacing w:after="60"/>
            </w:pPr>
            <w:r>
              <w:rPr>
                <w:rFonts w:ascii="Calibri" w:cs="Calibri" w:eastAsia="Calibri" w:hAnsi="Calibri"/>
                <w:color w:val="333333"/>
                <w:sz w:val="17"/>
                <w:szCs w:val="17"/>
              </w:rPr>
              <w:t xml:space="preserve">Strong developer community and fine-tuning ecosystem</w:t>
            </w:r>
          </w:p>
          <w:p>
            <w:pPr>
              <w:pStyle w:val="ListParagraph"/>
              <w:numPr>
                <w:ilvl w:val="0"/>
                <w:numId w:val="1"/>
              </w:numPr>
              <w:spacing w:after="60"/>
            </w:pPr>
            <w:r>
              <w:rPr>
                <w:rFonts w:ascii="Calibri" w:cs="Calibri" w:eastAsia="Calibri" w:hAnsi="Calibri"/>
                <w:color w:val="333333"/>
                <w:sz w:val="17"/>
                <w:szCs w:val="17"/>
              </w:rPr>
              <w:t xml:space="preserve">Competitive benchmark performance at zero licensing cost</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Enterprise-grade safety tooling and guardrails still maturing</w:t>
            </w:r>
          </w:p>
          <w:p>
            <w:pPr>
              <w:pStyle w:val="ListParagraph"/>
              <w:numPr>
                <w:ilvl w:val="0"/>
                <w:numId w:val="1"/>
              </w:numPr>
              <w:spacing w:after="60"/>
            </w:pPr>
            <w:r>
              <w:rPr>
                <w:rFonts w:ascii="Calibri" w:cs="Calibri" w:eastAsia="Calibri" w:hAnsi="Calibri"/>
                <w:color w:val="333333"/>
                <w:sz w:val="17"/>
                <w:szCs w:val="17"/>
              </w:rPr>
              <w:t xml:space="preserve">No direct commercial revenue model for open-weight models</w:t>
            </w:r>
          </w:p>
          <w:p>
            <w:pPr>
              <w:pStyle w:val="ListParagraph"/>
              <w:numPr>
                <w:ilvl w:val="0"/>
                <w:numId w:val="1"/>
              </w:numPr>
              <w:spacing w:after="60"/>
            </w:pPr>
            <w:r>
              <w:rPr>
                <w:rFonts w:ascii="Calibri" w:cs="Calibri" w:eastAsia="Calibri" w:hAnsi="Calibri"/>
                <w:color w:val="333333"/>
                <w:sz w:val="17"/>
                <w:szCs w:val="17"/>
              </w:rPr>
              <w:t xml:space="preserve">Reputational risk from open-weight misuse cases</w:t>
            </w:r>
          </w:p>
          <w:p>
            <w:pPr>
              <w:pStyle w:val="ListParagraph"/>
              <w:numPr>
                <w:ilvl w:val="0"/>
                <w:numId w:val="1"/>
              </w:numPr>
              <w:spacing w:after="60"/>
            </w:pPr>
            <w:r>
              <w:rPr>
                <w:rFonts w:ascii="Calibri" w:cs="Calibri" w:eastAsia="Calibri" w:hAnsi="Calibri"/>
                <w:color w:val="333333"/>
                <w:sz w:val="17"/>
                <w:szCs w:val="17"/>
              </w:rPr>
              <w:t xml:space="preserve">Limited enterprise support and SLA commitments</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Global AI democratisation wave in price-sensitive markets</w:t>
            </w:r>
          </w:p>
          <w:p>
            <w:pPr>
              <w:pStyle w:val="ListParagraph"/>
              <w:numPr>
                <w:ilvl w:val="0"/>
                <w:numId w:val="1"/>
              </w:numPr>
              <w:spacing w:after="60"/>
            </w:pPr>
            <w:r>
              <w:rPr>
                <w:rFonts w:ascii="Calibri" w:cs="Calibri" w:eastAsia="Calibri" w:hAnsi="Calibri"/>
                <w:color w:val="333333"/>
                <w:sz w:val="17"/>
                <w:szCs w:val="17"/>
              </w:rPr>
              <w:t xml:space="preserve">Governments and regulated sectors seeking non-US-cloud AI options</w:t>
            </w:r>
          </w:p>
          <w:p>
            <w:pPr>
              <w:pStyle w:val="ListParagraph"/>
              <w:numPr>
                <w:ilvl w:val="0"/>
                <w:numId w:val="1"/>
              </w:numPr>
              <w:spacing w:after="60"/>
            </w:pPr>
            <w:r>
              <w:rPr>
                <w:rFonts w:ascii="Calibri" w:cs="Calibri" w:eastAsia="Calibri" w:hAnsi="Calibri"/>
                <w:color w:val="333333"/>
                <w:sz w:val="17"/>
                <w:szCs w:val="17"/>
              </w:rPr>
              <w:t xml:space="preserve">Cloud providers monetising Llama fine-tuning and deployment services</w:t>
            </w:r>
          </w:p>
          <w:p>
            <w:pPr>
              <w:pStyle w:val="ListParagraph"/>
              <w:numPr>
                <w:ilvl w:val="0"/>
                <w:numId w:val="1"/>
              </w:numPr>
              <w:spacing w:after="60"/>
            </w:pPr>
            <w:r>
              <w:rPr>
                <w:rFonts w:ascii="Calibri" w:cs="Calibri" w:eastAsia="Calibri" w:hAnsi="Calibri"/>
                <w:color w:val="333333"/>
                <w:sz w:val="17"/>
                <w:szCs w:val="17"/>
              </w:rPr>
              <w:t xml:space="preserve">Growing enterprise demand for private on-premises AI deployment</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DeepSeek competing directly in open-source tier at lower cost</w:t>
            </w:r>
          </w:p>
          <w:p>
            <w:pPr>
              <w:pStyle w:val="ListParagraph"/>
              <w:numPr>
                <w:ilvl w:val="0"/>
                <w:numId w:val="1"/>
              </w:numPr>
              <w:spacing w:after="60"/>
            </w:pPr>
            <w:r>
              <w:rPr>
                <w:rFonts w:ascii="Calibri" w:cs="Calibri" w:eastAsia="Calibri" w:hAnsi="Calibri"/>
                <w:color w:val="333333"/>
                <w:sz w:val="17"/>
                <w:szCs w:val="17"/>
              </w:rPr>
              <w:t xml:space="preserve">Regulatory risk from open-weight misuse could trigger restrictions</w:t>
            </w:r>
          </w:p>
          <w:p>
            <w:pPr>
              <w:pStyle w:val="ListParagraph"/>
              <w:numPr>
                <w:ilvl w:val="0"/>
                <w:numId w:val="1"/>
              </w:numPr>
              <w:spacing w:after="60"/>
            </w:pPr>
            <w:r>
              <w:rPr>
                <w:rFonts w:ascii="Calibri" w:cs="Calibri" w:eastAsia="Calibri" w:hAnsi="Calibri"/>
                <w:color w:val="333333"/>
                <w:sz w:val="17"/>
                <w:szCs w:val="17"/>
              </w:rPr>
              <w:t xml:space="preserve">Western enterprise caution toward open models in regulated sectors</w:t>
            </w:r>
          </w:p>
          <w:p>
            <w:pPr>
              <w:pStyle w:val="ListParagraph"/>
              <w:numPr>
                <w:ilvl w:val="0"/>
                <w:numId w:val="1"/>
              </w:numPr>
              <w:spacing w:after="60"/>
            </w:pPr>
            <w:r>
              <w:rPr>
                <w:rFonts w:ascii="Calibri" w:cs="Calibri" w:eastAsia="Calibri" w:hAnsi="Calibri"/>
                <w:color w:val="333333"/>
                <w:sz w:val="17"/>
                <w:szCs w:val="17"/>
              </w:rPr>
              <w:t xml:space="preserve">Kimi K2 and Qwen3 closing open-source benchmark gap</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6. Grok 4.1</w:t>
      </w:r>
    </w:p>
    <w:p>
      <w:pPr>
        <w:spacing w:after="80"/>
      </w:pPr>
      <w:r>
        <w:rPr>
          <w:rFonts w:ascii="Calibri" w:cs="Calibri" w:eastAsia="Calibri" w:hAnsi="Calibri"/>
          <w:b/>
          <w:bCs/>
          <w:color w:val="C9A84C"/>
          <w:sz w:val="22"/>
          <w:szCs w:val="22"/>
        </w:rPr>
        <w:t xml:space="preserve">xAI</w:t>
      </w:r>
    </w:p>
    <w:p>
      <w:pPr>
        <w:spacing w:after="160"/>
      </w:pPr>
      <w:r>
        <w:rPr>
          <w:rFonts w:ascii="Calibri" w:cs="Calibri" w:eastAsia="Calibri" w:hAnsi="Calibri"/>
          <w:i/>
          <w:iCs/>
          <w:color w:val="595959"/>
          <w:sz w:val="18"/>
          <w:szCs w:val="18"/>
        </w:rPr>
        <w:t xml:space="preserve">Composite Score: 6.00 / 10  |  Rank: #6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Real-time access to X (Twitter) data — unique live information moat</w:t>
            </w:r>
          </w:p>
          <w:p>
            <w:pPr>
              <w:pStyle w:val="ListParagraph"/>
              <w:numPr>
                <w:ilvl w:val="0"/>
                <w:numId w:val="1"/>
              </w:numPr>
              <w:spacing w:after="60"/>
            </w:pPr>
            <w:r>
              <w:rPr>
                <w:rFonts w:ascii="Calibri" w:cs="Calibri" w:eastAsia="Calibri" w:hAnsi="Calibri"/>
                <w:color w:val="333333"/>
                <w:sz w:val="17"/>
                <w:szCs w:val="17"/>
              </w:rPr>
              <w:t xml:space="preserve">SuperGrok uncensored mode for professional research markets</w:t>
            </w:r>
          </w:p>
          <w:p>
            <w:pPr>
              <w:pStyle w:val="ListParagraph"/>
              <w:numPr>
                <w:ilvl w:val="0"/>
                <w:numId w:val="1"/>
              </w:numPr>
              <w:spacing w:after="60"/>
            </w:pPr>
            <w:r>
              <w:rPr>
                <w:rFonts w:ascii="Calibri" w:cs="Calibri" w:eastAsia="Calibri" w:hAnsi="Calibri"/>
                <w:color w:val="333333"/>
                <w:sz w:val="17"/>
                <w:szCs w:val="17"/>
              </w:rPr>
              <w:t xml:space="preserve">Aggressive pricing ($0.20/$0.50 per 1M tokens — market cost leader)</w:t>
            </w:r>
          </w:p>
          <w:p>
            <w:pPr>
              <w:pStyle w:val="ListParagraph"/>
              <w:numPr>
                <w:ilvl w:val="0"/>
                <w:numId w:val="1"/>
              </w:numPr>
              <w:spacing w:after="60"/>
            </w:pPr>
            <w:r>
              <w:rPr>
                <w:rFonts w:ascii="Calibri" w:cs="Calibri" w:eastAsia="Calibri" w:hAnsi="Calibri"/>
                <w:color w:val="333333"/>
                <w:sz w:val="17"/>
                <w:szCs w:val="17"/>
              </w:rPr>
              <w:t xml:space="preserve">Elon Musk brand drives rapid global awareness and adoption</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Enterprise compliance and governance architecture immature</w:t>
            </w:r>
          </w:p>
          <w:p>
            <w:pPr>
              <w:pStyle w:val="ListParagraph"/>
              <w:numPr>
                <w:ilvl w:val="0"/>
                <w:numId w:val="1"/>
              </w:numPr>
              <w:spacing w:after="60"/>
            </w:pPr>
            <w:r>
              <w:rPr>
                <w:rFonts w:ascii="Calibri" w:cs="Calibri" w:eastAsia="Calibri" w:hAnsi="Calibri"/>
                <w:color w:val="333333"/>
                <w:sz w:val="17"/>
                <w:szCs w:val="17"/>
              </w:rPr>
              <w:t xml:space="preserve">Reputational risk from Musk controversies and X platform volatility</w:t>
            </w:r>
          </w:p>
          <w:p>
            <w:pPr>
              <w:pStyle w:val="ListParagraph"/>
              <w:numPr>
                <w:ilvl w:val="0"/>
                <w:numId w:val="1"/>
              </w:numPr>
              <w:spacing w:after="60"/>
            </w:pPr>
            <w:r>
              <w:rPr>
                <w:rFonts w:ascii="Calibri" w:cs="Calibri" w:eastAsia="Calibri" w:hAnsi="Calibri"/>
                <w:color w:val="333333"/>
                <w:sz w:val="17"/>
                <w:szCs w:val="17"/>
              </w:rPr>
              <w:t xml:space="preserve">Limited third-party integrations and enterprise ecosystem</w:t>
            </w:r>
          </w:p>
          <w:p>
            <w:pPr>
              <w:pStyle w:val="ListParagraph"/>
              <w:numPr>
                <w:ilvl w:val="0"/>
                <w:numId w:val="1"/>
              </w:numPr>
              <w:spacing w:after="60"/>
            </w:pPr>
            <w:r>
              <w:rPr>
                <w:rFonts w:ascii="Calibri" w:cs="Calibri" w:eastAsia="Calibri" w:hAnsi="Calibri"/>
                <w:color w:val="333333"/>
                <w:sz w:val="17"/>
                <w:szCs w:val="17"/>
              </w:rPr>
              <w:t xml:space="preserve">Dependent on X platform distribution which may face commercial pressure</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Real-time social intelligence valuable for finance, media, and research verticals</w:t>
            </w:r>
          </w:p>
          <w:p>
            <w:pPr>
              <w:pStyle w:val="ListParagraph"/>
              <w:numPr>
                <w:ilvl w:val="0"/>
                <w:numId w:val="1"/>
              </w:numPr>
              <w:spacing w:after="60"/>
            </w:pPr>
            <w:r>
              <w:rPr>
                <w:rFonts w:ascii="Calibri" w:cs="Calibri" w:eastAsia="Calibri" w:hAnsi="Calibri"/>
                <w:color w:val="333333"/>
                <w:sz w:val="17"/>
                <w:szCs w:val="17"/>
              </w:rPr>
              <w:t xml:space="preserve">SuperGrok captures markets underserved by safety-constrained rivals</w:t>
            </w:r>
          </w:p>
          <w:p>
            <w:pPr>
              <w:pStyle w:val="ListParagraph"/>
              <w:numPr>
                <w:ilvl w:val="0"/>
                <w:numId w:val="1"/>
              </w:numPr>
              <w:spacing w:after="60"/>
            </w:pPr>
            <w:r>
              <w:rPr>
                <w:rFonts w:ascii="Calibri" w:cs="Calibri" w:eastAsia="Calibri" w:hAnsi="Calibri"/>
                <w:color w:val="333333"/>
                <w:sz w:val="17"/>
                <w:szCs w:val="17"/>
              </w:rPr>
              <w:t xml:space="preserve">Autonomous agent capabilities on emerging agentic AI frontier</w:t>
            </w:r>
          </w:p>
          <w:p>
            <w:pPr>
              <w:pStyle w:val="ListParagraph"/>
              <w:numPr>
                <w:ilvl w:val="0"/>
                <w:numId w:val="1"/>
              </w:numPr>
              <w:spacing w:after="60"/>
            </w:pPr>
            <w:r>
              <w:rPr>
                <w:rFonts w:ascii="Calibri" w:cs="Calibri" w:eastAsia="Calibri" w:hAnsi="Calibri"/>
                <w:color w:val="333333"/>
                <w:sz w:val="17"/>
                <w:szCs w:val="17"/>
              </w:rPr>
              <w:t xml:space="preserve">Price leadership driving volume adoption in cost-sensitive segments</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Enterprise procurement blocks in sensitive sectors due to political associations</w:t>
            </w:r>
          </w:p>
          <w:p>
            <w:pPr>
              <w:pStyle w:val="ListParagraph"/>
              <w:numPr>
                <w:ilvl w:val="0"/>
                <w:numId w:val="1"/>
              </w:numPr>
              <w:spacing w:after="60"/>
            </w:pPr>
            <w:r>
              <w:rPr>
                <w:rFonts w:ascii="Calibri" w:cs="Calibri" w:eastAsia="Calibri" w:hAnsi="Calibri"/>
                <w:color w:val="333333"/>
                <w:sz w:val="17"/>
                <w:szCs w:val="17"/>
              </w:rPr>
              <w:t xml:space="preserve">Gemini and Perplexity competing in real-time search and grounding market</w:t>
            </w:r>
          </w:p>
          <w:p>
            <w:pPr>
              <w:pStyle w:val="ListParagraph"/>
              <w:numPr>
                <w:ilvl w:val="0"/>
                <w:numId w:val="1"/>
              </w:numPr>
              <w:spacing w:after="60"/>
            </w:pPr>
            <w:r>
              <w:rPr>
                <w:rFonts w:ascii="Calibri" w:cs="Calibri" w:eastAsia="Calibri" w:hAnsi="Calibri"/>
                <w:color w:val="333333"/>
                <w:sz w:val="17"/>
                <w:szCs w:val="17"/>
              </w:rPr>
              <w:t xml:space="preserve">Regulatory scrutiny on social media data use could restrict X data moat</w:t>
            </w:r>
          </w:p>
          <w:p>
            <w:pPr>
              <w:pStyle w:val="ListParagraph"/>
              <w:numPr>
                <w:ilvl w:val="0"/>
                <w:numId w:val="1"/>
              </w:numPr>
              <w:spacing w:after="60"/>
            </w:pPr>
            <w:r>
              <w:rPr>
                <w:rFonts w:ascii="Calibri" w:cs="Calibri" w:eastAsia="Calibri" w:hAnsi="Calibri"/>
                <w:color w:val="333333"/>
                <w:sz w:val="17"/>
                <w:szCs w:val="17"/>
              </w:rPr>
              <w:t xml:space="preserve">ChatGPT and Claude preferred by users when given a free choice</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7. DeepSeek V3</w:t>
      </w:r>
    </w:p>
    <w:p>
      <w:pPr>
        <w:spacing w:after="80"/>
      </w:pPr>
      <w:r>
        <w:rPr>
          <w:rFonts w:ascii="Calibri" w:cs="Calibri" w:eastAsia="Calibri" w:hAnsi="Calibri"/>
          <w:b/>
          <w:bCs/>
          <w:color w:val="C9A84C"/>
          <w:sz w:val="22"/>
          <w:szCs w:val="22"/>
        </w:rPr>
        <w:t xml:space="preserve">DeepSeek</w:t>
      </w:r>
    </w:p>
    <w:p>
      <w:pPr>
        <w:spacing w:after="160"/>
      </w:pPr>
      <w:r>
        <w:rPr>
          <w:rFonts w:ascii="Calibri" w:cs="Calibri" w:eastAsia="Calibri" w:hAnsi="Calibri"/>
          <w:i/>
          <w:iCs/>
          <w:color w:val="595959"/>
          <w:sz w:val="18"/>
          <w:szCs w:val="18"/>
        </w:rPr>
        <w:t xml:space="preserve">Composite Score: 6.00 / 10  |  Rank: #7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Most cost-competitive frontier model at $0.27/$1.10 per 1M tokens</w:t>
            </w:r>
          </w:p>
          <w:p>
            <w:pPr>
              <w:pStyle w:val="ListParagraph"/>
              <w:numPr>
                <w:ilvl w:val="0"/>
                <w:numId w:val="1"/>
              </w:numPr>
              <w:spacing w:after="60"/>
            </w:pPr>
            <w:r>
              <w:rPr>
                <w:rFonts w:ascii="Calibri" w:cs="Calibri" w:eastAsia="Calibri" w:hAnsi="Calibri"/>
                <w:color w:val="333333"/>
                <w:sz w:val="17"/>
                <w:szCs w:val="17"/>
              </w:rPr>
              <w:t xml:space="preserve">Open-weight availability enables self-hosted deployment</w:t>
            </w:r>
          </w:p>
          <w:p>
            <w:pPr>
              <w:pStyle w:val="ListParagraph"/>
              <w:numPr>
                <w:ilvl w:val="0"/>
                <w:numId w:val="1"/>
              </w:numPr>
              <w:spacing w:after="60"/>
            </w:pPr>
            <w:r>
              <w:rPr>
                <w:rFonts w:ascii="Calibri" w:cs="Calibri" w:eastAsia="Calibri" w:hAnsi="Calibri"/>
                <w:color w:val="333333"/>
                <w:sz w:val="17"/>
                <w:szCs w:val="17"/>
              </w:rPr>
              <w:t xml:space="preserve">Frontier-class reasoning and coding performance</w:t>
            </w:r>
          </w:p>
          <w:p>
            <w:pPr>
              <w:pStyle w:val="ListParagraph"/>
              <w:numPr>
                <w:ilvl w:val="0"/>
                <w:numId w:val="1"/>
              </w:numPr>
              <w:spacing w:after="60"/>
            </w:pPr>
            <w:r>
              <w:rPr>
                <w:rFonts w:ascii="Calibri" w:cs="Calibri" w:eastAsia="Calibri" w:hAnsi="Calibri"/>
                <w:color w:val="333333"/>
                <w:sz w:val="17"/>
                <w:szCs w:val="17"/>
              </w:rPr>
              <w:t xml:space="preserve">Forces Western frontier labs to reduce pricing in competitive response</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Geopolitical trust concerns limit Western enterprise adoption</w:t>
            </w:r>
          </w:p>
          <w:p>
            <w:pPr>
              <w:pStyle w:val="ListParagraph"/>
              <w:numPr>
                <w:ilvl w:val="0"/>
                <w:numId w:val="1"/>
              </w:numPr>
              <w:spacing w:after="60"/>
            </w:pPr>
            <w:r>
              <w:rPr>
                <w:rFonts w:ascii="Calibri" w:cs="Calibri" w:eastAsia="Calibri" w:hAnsi="Calibri"/>
                <w:color w:val="333333"/>
                <w:sz w:val="17"/>
                <w:szCs w:val="17"/>
              </w:rPr>
              <w:t xml:space="preserve">Less mature enterprise integrations in Western markets</w:t>
            </w:r>
          </w:p>
          <w:p>
            <w:pPr>
              <w:pStyle w:val="ListParagraph"/>
              <w:numPr>
                <w:ilvl w:val="0"/>
                <w:numId w:val="1"/>
              </w:numPr>
              <w:spacing w:after="60"/>
            </w:pPr>
            <w:r>
              <w:rPr>
                <w:rFonts w:ascii="Calibri" w:cs="Calibri" w:eastAsia="Calibri" w:hAnsi="Calibri"/>
                <w:color w:val="333333"/>
                <w:sz w:val="17"/>
                <w:szCs w:val="17"/>
              </w:rPr>
              <w:t xml:space="preserve">Data security concerns around Chinese AI in regulated sectors</w:t>
            </w:r>
          </w:p>
          <w:p>
            <w:pPr>
              <w:pStyle w:val="ListParagraph"/>
              <w:numPr>
                <w:ilvl w:val="0"/>
                <w:numId w:val="1"/>
              </w:numPr>
              <w:spacing w:after="60"/>
            </w:pPr>
            <w:r>
              <w:rPr>
                <w:rFonts w:ascii="Calibri" w:cs="Calibri" w:eastAsia="Calibri" w:hAnsi="Calibri"/>
                <w:color w:val="333333"/>
                <w:sz w:val="17"/>
                <w:szCs w:val="17"/>
              </w:rPr>
              <w:t xml:space="preserve">Brand recognition low outside Asia and developer circles</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Asia-Pacific enterprise adoption accelerating rapidly</w:t>
            </w:r>
          </w:p>
          <w:p>
            <w:pPr>
              <w:pStyle w:val="ListParagraph"/>
              <w:numPr>
                <w:ilvl w:val="0"/>
                <w:numId w:val="1"/>
              </w:numPr>
              <w:spacing w:after="60"/>
            </w:pPr>
            <w:r>
              <w:rPr>
                <w:rFonts w:ascii="Calibri" w:cs="Calibri" w:eastAsia="Calibri" w:hAnsi="Calibri"/>
                <w:color w:val="333333"/>
                <w:sz w:val="17"/>
                <w:szCs w:val="17"/>
              </w:rPr>
              <w:t xml:space="preserve">Open-weight leadership for cost-sensitive deployments globally</w:t>
            </w:r>
          </w:p>
          <w:p>
            <w:pPr>
              <w:pStyle w:val="ListParagraph"/>
              <w:numPr>
                <w:ilvl w:val="0"/>
                <w:numId w:val="1"/>
              </w:numPr>
              <w:spacing w:after="60"/>
            </w:pPr>
            <w:r>
              <w:rPr>
                <w:rFonts w:ascii="Calibri" w:cs="Calibri" w:eastAsia="Calibri" w:hAnsi="Calibri"/>
                <w:color w:val="333333"/>
                <w:sz w:val="17"/>
                <w:szCs w:val="17"/>
              </w:rPr>
              <w:t xml:space="preserve">Partnerships with Western cloud providers expanding neutral hosting options</w:t>
            </w:r>
          </w:p>
          <w:p>
            <w:pPr>
              <w:pStyle w:val="ListParagraph"/>
              <w:numPr>
                <w:ilvl w:val="0"/>
                <w:numId w:val="1"/>
              </w:numPr>
              <w:spacing w:after="60"/>
            </w:pPr>
            <w:r>
              <w:rPr>
                <w:rFonts w:ascii="Calibri" w:cs="Calibri" w:eastAsia="Calibri" w:hAnsi="Calibri"/>
                <w:color w:val="333333"/>
                <w:sz w:val="17"/>
                <w:szCs w:val="17"/>
              </w:rPr>
              <w:t xml:space="preserve">High-volume inference at near-zero cost attracts price-sensitive firms</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Western regulatory barriers to adoption potentially tightening</w:t>
            </w:r>
          </w:p>
          <w:p>
            <w:pPr>
              <w:pStyle w:val="ListParagraph"/>
              <w:numPr>
                <w:ilvl w:val="0"/>
                <w:numId w:val="1"/>
              </w:numPr>
              <w:spacing w:after="60"/>
            </w:pPr>
            <w:r>
              <w:rPr>
                <w:rFonts w:ascii="Calibri" w:cs="Calibri" w:eastAsia="Calibri" w:hAnsi="Calibri"/>
                <w:color w:val="333333"/>
                <w:sz w:val="17"/>
                <w:szCs w:val="17"/>
              </w:rPr>
              <w:t xml:space="preserve">DeepSeek competing with Qwen3 in Chinese AI space</w:t>
            </w:r>
          </w:p>
          <w:p>
            <w:pPr>
              <w:pStyle w:val="ListParagraph"/>
              <w:numPr>
                <w:ilvl w:val="0"/>
                <w:numId w:val="1"/>
              </w:numPr>
              <w:spacing w:after="60"/>
            </w:pPr>
            <w:r>
              <w:rPr>
                <w:rFonts w:ascii="Calibri" w:cs="Calibri" w:eastAsia="Calibri" w:hAnsi="Calibri"/>
                <w:color w:val="333333"/>
                <w:sz w:val="17"/>
                <w:szCs w:val="17"/>
              </w:rPr>
              <w:t xml:space="preserve">Security audits may expose vulnerabilities in open weights</w:t>
            </w:r>
          </w:p>
          <w:p>
            <w:pPr>
              <w:pStyle w:val="ListParagraph"/>
              <w:numPr>
                <w:ilvl w:val="0"/>
                <w:numId w:val="1"/>
              </w:numPr>
              <w:spacing w:after="60"/>
            </w:pPr>
            <w:r>
              <w:rPr>
                <w:rFonts w:ascii="Calibri" w:cs="Calibri" w:eastAsia="Calibri" w:hAnsi="Calibri"/>
                <w:color w:val="333333"/>
                <w:sz w:val="17"/>
                <w:szCs w:val="17"/>
              </w:rPr>
              <w:t xml:space="preserve">Geopolitical tensions could trigger procurement bans in key markets</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8. Qwen3 Max</w:t>
      </w:r>
    </w:p>
    <w:p>
      <w:pPr>
        <w:spacing w:after="80"/>
      </w:pPr>
      <w:r>
        <w:rPr>
          <w:rFonts w:ascii="Calibri" w:cs="Calibri" w:eastAsia="Calibri" w:hAnsi="Calibri"/>
          <w:b/>
          <w:bCs/>
          <w:color w:val="C9A84C"/>
          <w:sz w:val="22"/>
          <w:szCs w:val="22"/>
        </w:rPr>
        <w:t xml:space="preserve">Alibaba</w:t>
      </w:r>
    </w:p>
    <w:p>
      <w:pPr>
        <w:spacing w:after="160"/>
      </w:pPr>
      <w:r>
        <w:rPr>
          <w:rFonts w:ascii="Calibri" w:cs="Calibri" w:eastAsia="Calibri" w:hAnsi="Calibri"/>
          <w:i/>
          <w:iCs/>
          <w:color w:val="595959"/>
          <w:sz w:val="18"/>
          <w:szCs w:val="18"/>
        </w:rPr>
        <w:t xml:space="preserve">Composite Score: 5.65 / 10  |  Rank: #8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235B parameter Mixture-of-Experts architecture enables efficient scaling</w:t>
            </w:r>
          </w:p>
          <w:p>
            <w:pPr>
              <w:pStyle w:val="ListParagraph"/>
              <w:numPr>
                <w:ilvl w:val="0"/>
                <w:numId w:val="1"/>
              </w:numPr>
              <w:spacing w:after="60"/>
            </w:pPr>
            <w:r>
              <w:rPr>
                <w:rFonts w:ascii="Calibri" w:cs="Calibri" w:eastAsia="Calibri" w:hAnsi="Calibri"/>
                <w:color w:val="333333"/>
                <w:sz w:val="17"/>
                <w:szCs w:val="17"/>
              </w:rPr>
              <w:t xml:space="preserve">Top open-weight multilingual capabilities, especially for Asian languages</w:t>
            </w:r>
          </w:p>
          <w:p>
            <w:pPr>
              <w:pStyle w:val="ListParagraph"/>
              <w:numPr>
                <w:ilvl w:val="0"/>
                <w:numId w:val="1"/>
              </w:numPr>
              <w:spacing w:after="60"/>
            </w:pPr>
            <w:r>
              <w:rPr>
                <w:rFonts w:ascii="Calibri" w:cs="Calibri" w:eastAsia="Calibri" w:hAnsi="Calibri"/>
                <w:color w:val="333333"/>
                <w:sz w:val="17"/>
                <w:szCs w:val="17"/>
              </w:rPr>
              <w:t xml:space="preserve">Aggressive pricing and broad open availability</w:t>
            </w:r>
          </w:p>
          <w:p>
            <w:pPr>
              <w:pStyle w:val="ListParagraph"/>
              <w:numPr>
                <w:ilvl w:val="0"/>
                <w:numId w:val="1"/>
              </w:numPr>
              <w:spacing w:after="60"/>
            </w:pPr>
            <w:r>
              <w:rPr>
                <w:rFonts w:ascii="Calibri" w:cs="Calibri" w:eastAsia="Calibri" w:hAnsi="Calibri"/>
                <w:color w:val="333333"/>
                <w:sz w:val="17"/>
                <w:szCs w:val="17"/>
              </w:rPr>
              <w:t xml:space="preserve">Strong Asia-Pacific enterprise and cloud provider relationships via Alibaba</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Geopolitical trust and compliance concerns for Western enterprise use</w:t>
            </w:r>
          </w:p>
          <w:p>
            <w:pPr>
              <w:pStyle w:val="ListParagraph"/>
              <w:numPr>
                <w:ilvl w:val="0"/>
                <w:numId w:val="1"/>
              </w:numPr>
              <w:spacing w:after="60"/>
            </w:pPr>
            <w:r>
              <w:rPr>
                <w:rFonts w:ascii="Calibri" w:cs="Calibri" w:eastAsia="Calibri" w:hAnsi="Calibri"/>
                <w:color w:val="333333"/>
                <w:sz w:val="17"/>
                <w:szCs w:val="17"/>
              </w:rPr>
              <w:t xml:space="preserve">Less mature enterprise integrations in Western markets</w:t>
            </w:r>
          </w:p>
          <w:p>
            <w:pPr>
              <w:pStyle w:val="ListParagraph"/>
              <w:numPr>
                <w:ilvl w:val="0"/>
                <w:numId w:val="1"/>
              </w:numPr>
              <w:spacing w:after="60"/>
            </w:pPr>
            <w:r>
              <w:rPr>
                <w:rFonts w:ascii="Calibri" w:cs="Calibri" w:eastAsia="Calibri" w:hAnsi="Calibri"/>
                <w:color w:val="333333"/>
                <w:sz w:val="17"/>
                <w:szCs w:val="17"/>
              </w:rPr>
              <w:t xml:space="preserve">Brand recognition low outside Asia and developer circles</w:t>
            </w:r>
          </w:p>
          <w:p>
            <w:pPr>
              <w:pStyle w:val="ListParagraph"/>
              <w:numPr>
                <w:ilvl w:val="0"/>
                <w:numId w:val="1"/>
              </w:numPr>
              <w:spacing w:after="60"/>
            </w:pPr>
            <w:r>
              <w:rPr>
                <w:rFonts w:ascii="Calibri" w:cs="Calibri" w:eastAsia="Calibri" w:hAnsi="Calibri"/>
                <w:color w:val="333333"/>
                <w:sz w:val="17"/>
                <w:szCs w:val="17"/>
              </w:rPr>
              <w:t xml:space="preserve">Kimi K2.5 beating Qwen on some long-context benchmarks</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Asia-Pacific enterprise adoption accelerating</w:t>
            </w:r>
          </w:p>
          <w:p>
            <w:pPr>
              <w:pStyle w:val="ListParagraph"/>
              <w:numPr>
                <w:ilvl w:val="0"/>
                <w:numId w:val="1"/>
              </w:numPr>
              <w:spacing w:after="60"/>
            </w:pPr>
            <w:r>
              <w:rPr>
                <w:rFonts w:ascii="Calibri" w:cs="Calibri" w:eastAsia="Calibri" w:hAnsi="Calibri"/>
                <w:color w:val="333333"/>
                <w:sz w:val="17"/>
                <w:szCs w:val="17"/>
              </w:rPr>
              <w:t xml:space="preserve">Open-weight leadership for cost-sensitive deployments</w:t>
            </w:r>
          </w:p>
          <w:p>
            <w:pPr>
              <w:pStyle w:val="ListParagraph"/>
              <w:numPr>
                <w:ilvl w:val="0"/>
                <w:numId w:val="1"/>
              </w:numPr>
              <w:spacing w:after="60"/>
            </w:pPr>
            <w:r>
              <w:rPr>
                <w:rFonts w:ascii="Calibri" w:cs="Calibri" w:eastAsia="Calibri" w:hAnsi="Calibri"/>
                <w:color w:val="333333"/>
                <w:sz w:val="17"/>
                <w:szCs w:val="17"/>
              </w:rPr>
              <w:t xml:space="preserve">Partnerships with global cloud providers expanding</w:t>
            </w:r>
          </w:p>
          <w:p>
            <w:pPr>
              <w:pStyle w:val="ListParagraph"/>
              <w:numPr>
                <w:ilvl w:val="0"/>
                <w:numId w:val="1"/>
              </w:numPr>
              <w:spacing w:after="60"/>
            </w:pPr>
            <w:r>
              <w:rPr>
                <w:rFonts w:ascii="Calibri" w:cs="Calibri" w:eastAsia="Calibri" w:hAnsi="Calibri"/>
                <w:color w:val="333333"/>
                <w:sz w:val="17"/>
                <w:szCs w:val="17"/>
              </w:rPr>
              <w:t xml:space="preserve">Alibaba Cloud's regional infrastructure provides competitive distribution advantage</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DeepSeek competing directly in Chinese AI open-source space</w:t>
            </w:r>
          </w:p>
          <w:p>
            <w:pPr>
              <w:pStyle w:val="ListParagraph"/>
              <w:numPr>
                <w:ilvl w:val="0"/>
                <w:numId w:val="1"/>
              </w:numPr>
              <w:spacing w:after="60"/>
            </w:pPr>
            <w:r>
              <w:rPr>
                <w:rFonts w:ascii="Calibri" w:cs="Calibri" w:eastAsia="Calibri" w:hAnsi="Calibri"/>
                <w:color w:val="333333"/>
                <w:sz w:val="17"/>
                <w:szCs w:val="17"/>
              </w:rPr>
              <w:t xml:space="preserve">Western regulatory barriers limit adoption in key export markets</w:t>
            </w:r>
          </w:p>
          <w:p>
            <w:pPr>
              <w:pStyle w:val="ListParagraph"/>
              <w:numPr>
                <w:ilvl w:val="0"/>
                <w:numId w:val="1"/>
              </w:numPr>
              <w:spacing w:after="60"/>
            </w:pPr>
            <w:r>
              <w:rPr>
                <w:rFonts w:ascii="Calibri" w:cs="Calibri" w:eastAsia="Calibri" w:hAnsi="Calibri"/>
                <w:color w:val="333333"/>
                <w:sz w:val="17"/>
                <w:szCs w:val="17"/>
              </w:rPr>
              <w:t xml:space="preserve">Kimi K2.5 and Qwen competitors challenging in long-context benchmarks</w:t>
            </w:r>
          </w:p>
          <w:p>
            <w:pPr>
              <w:pStyle w:val="ListParagraph"/>
              <w:numPr>
                <w:ilvl w:val="0"/>
                <w:numId w:val="1"/>
              </w:numPr>
              <w:spacing w:after="60"/>
            </w:pPr>
            <w:r>
              <w:rPr>
                <w:rFonts w:ascii="Calibri" w:cs="Calibri" w:eastAsia="Calibri" w:hAnsi="Calibri"/>
                <w:color w:val="333333"/>
                <w:sz w:val="17"/>
                <w:szCs w:val="17"/>
              </w:rPr>
              <w:t xml:space="preserve">Geopolitical restrictions on Chinese AI adoption in Western markets</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9. Mistral Large 3</w:t>
      </w:r>
    </w:p>
    <w:p>
      <w:pPr>
        <w:spacing w:after="80"/>
      </w:pPr>
      <w:r>
        <w:rPr>
          <w:rFonts w:ascii="Calibri" w:cs="Calibri" w:eastAsia="Calibri" w:hAnsi="Calibri"/>
          <w:b/>
          <w:bCs/>
          <w:color w:val="C9A84C"/>
          <w:sz w:val="22"/>
          <w:szCs w:val="22"/>
        </w:rPr>
        <w:t xml:space="preserve">Mistral AI</w:t>
      </w:r>
    </w:p>
    <w:p>
      <w:pPr>
        <w:spacing w:after="160"/>
      </w:pPr>
      <w:r>
        <w:rPr>
          <w:rFonts w:ascii="Calibri" w:cs="Calibri" w:eastAsia="Calibri" w:hAnsi="Calibri"/>
          <w:i/>
          <w:iCs/>
          <w:color w:val="595959"/>
          <w:sz w:val="18"/>
          <w:szCs w:val="18"/>
        </w:rPr>
        <w:t xml:space="preserve">Composite Score: 5.25 / 10  |  Rank: #9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GDPR-native positioning and EU headquarters — strong European regulatory home-field advantage</w:t>
            </w:r>
          </w:p>
          <w:p>
            <w:pPr>
              <w:pStyle w:val="ListParagraph"/>
              <w:numPr>
                <w:ilvl w:val="0"/>
                <w:numId w:val="1"/>
              </w:numPr>
              <w:spacing w:after="60"/>
            </w:pPr>
            <w:r>
              <w:rPr>
                <w:rFonts w:ascii="Calibri" w:cs="Calibri" w:eastAsia="Calibri" w:hAnsi="Calibri"/>
                <w:color w:val="333333"/>
                <w:sz w:val="17"/>
                <w:szCs w:val="17"/>
              </w:rPr>
              <w:t xml:space="preserve">Competitive reasoning performance at lower cost</w:t>
            </w:r>
          </w:p>
          <w:p>
            <w:pPr>
              <w:pStyle w:val="ListParagraph"/>
              <w:numPr>
                <w:ilvl w:val="0"/>
                <w:numId w:val="1"/>
              </w:numPr>
              <w:spacing w:after="60"/>
            </w:pPr>
            <w:r>
              <w:rPr>
                <w:rFonts w:ascii="Calibri" w:cs="Calibri" w:eastAsia="Calibri" w:hAnsi="Calibri"/>
                <w:color w:val="333333"/>
                <w:sz w:val="17"/>
                <w:szCs w:val="17"/>
              </w:rPr>
              <w:t xml:space="preserve">Open-weight models available for private deployment</w:t>
            </w:r>
          </w:p>
          <w:p>
            <w:pPr>
              <w:pStyle w:val="ListParagraph"/>
              <w:numPr>
                <w:ilvl w:val="0"/>
                <w:numId w:val="1"/>
              </w:numPr>
              <w:spacing w:after="60"/>
            </w:pPr>
            <w:r>
              <w:rPr>
                <w:rFonts w:ascii="Calibri" w:cs="Calibri" w:eastAsia="Calibri" w:hAnsi="Calibri"/>
                <w:color w:val="333333"/>
                <w:sz w:val="17"/>
                <w:szCs w:val="17"/>
              </w:rPr>
              <w:t xml:space="preserve">Transparent, independent European-headquartered vendor alternative to US-China duopoly</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Benchmark scores below top US frontier models</w:t>
            </w:r>
          </w:p>
          <w:p>
            <w:pPr>
              <w:pStyle w:val="ListParagraph"/>
              <w:numPr>
                <w:ilvl w:val="0"/>
                <w:numId w:val="1"/>
              </w:numPr>
              <w:spacing w:after="60"/>
            </w:pPr>
            <w:r>
              <w:rPr>
                <w:rFonts w:ascii="Calibri" w:cs="Calibri" w:eastAsia="Calibri" w:hAnsi="Calibri"/>
                <w:color w:val="333333"/>
                <w:sz w:val="17"/>
                <w:szCs w:val="17"/>
              </w:rPr>
              <w:t xml:space="preserve">Smaller ecosystem and fewer third-party integrations vs OpenAI/Anthropic</w:t>
            </w:r>
          </w:p>
          <w:p>
            <w:pPr>
              <w:pStyle w:val="ListParagraph"/>
              <w:numPr>
                <w:ilvl w:val="0"/>
                <w:numId w:val="1"/>
              </w:numPr>
              <w:spacing w:after="60"/>
            </w:pPr>
            <w:r>
              <w:rPr>
                <w:rFonts w:ascii="Calibri" w:cs="Calibri" w:eastAsia="Calibri" w:hAnsi="Calibri"/>
                <w:color w:val="333333"/>
                <w:sz w:val="17"/>
                <w:szCs w:val="17"/>
              </w:rPr>
              <w:t xml:space="preserve">Limited brand recognition in enterprise sales cycles outside Europe</w:t>
            </w:r>
          </w:p>
          <w:p>
            <w:pPr>
              <w:pStyle w:val="ListParagraph"/>
              <w:numPr>
                <w:ilvl w:val="0"/>
                <w:numId w:val="1"/>
              </w:numPr>
              <w:spacing w:after="60"/>
            </w:pPr>
            <w:r>
              <w:rPr>
                <w:rFonts w:ascii="Calibri" w:cs="Calibri" w:eastAsia="Calibri" w:hAnsi="Calibri"/>
                <w:color w:val="333333"/>
                <w:sz w:val="17"/>
                <w:szCs w:val="17"/>
              </w:rPr>
              <w:t xml:space="preserve">Significantly smaller R&amp;D budget vs OpenAI, Google, and Microsoft</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EU AI Act creating regulatory home-field advantage for EU-based vendors</w:t>
            </w:r>
          </w:p>
          <w:p>
            <w:pPr>
              <w:pStyle w:val="ListParagraph"/>
              <w:numPr>
                <w:ilvl w:val="0"/>
                <w:numId w:val="1"/>
              </w:numPr>
              <w:spacing w:after="60"/>
            </w:pPr>
            <w:r>
              <w:rPr>
                <w:rFonts w:ascii="Calibri" w:cs="Calibri" w:eastAsia="Calibri" w:hAnsi="Calibri"/>
                <w:color w:val="333333"/>
                <w:sz w:val="17"/>
                <w:szCs w:val="17"/>
              </w:rPr>
              <w:t xml:space="preserve">Organizations seeking non-US and non-Chinese AI provider options</w:t>
            </w:r>
          </w:p>
          <w:p>
            <w:pPr>
              <w:pStyle w:val="ListParagraph"/>
              <w:numPr>
                <w:ilvl w:val="0"/>
                <w:numId w:val="1"/>
              </w:numPr>
              <w:spacing w:after="60"/>
            </w:pPr>
            <w:r>
              <w:rPr>
                <w:rFonts w:ascii="Calibri" w:cs="Calibri" w:eastAsia="Calibri" w:hAnsi="Calibri"/>
                <w:color w:val="333333"/>
                <w:sz w:val="17"/>
                <w:szCs w:val="17"/>
              </w:rPr>
              <w:t xml:space="preserve">EU public sector and defense sovereign AI requirements growing</w:t>
            </w:r>
          </w:p>
          <w:p>
            <w:pPr>
              <w:pStyle w:val="ListParagraph"/>
              <w:numPr>
                <w:ilvl w:val="0"/>
                <w:numId w:val="1"/>
              </w:numPr>
              <w:spacing w:after="60"/>
            </w:pPr>
            <w:r>
              <w:rPr>
                <w:rFonts w:ascii="Calibri" w:cs="Calibri" w:eastAsia="Calibri" w:hAnsi="Calibri"/>
                <w:color w:val="333333"/>
                <w:sz w:val="17"/>
                <w:szCs w:val="17"/>
              </w:rPr>
              <w:t xml:space="preserve">High-volume inference at competitive rates attractive to large European firms</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DeepSeek offering similar open-source value at lower cost</w:t>
            </w:r>
          </w:p>
          <w:p>
            <w:pPr>
              <w:pStyle w:val="ListParagraph"/>
              <w:numPr>
                <w:ilvl w:val="0"/>
                <w:numId w:val="1"/>
              </w:numPr>
              <w:spacing w:after="60"/>
            </w:pPr>
            <w:r>
              <w:rPr>
                <w:rFonts w:ascii="Calibri" w:cs="Calibri" w:eastAsia="Calibri" w:hAnsi="Calibri"/>
                <w:color w:val="333333"/>
                <w:sz w:val="17"/>
                <w:szCs w:val="17"/>
              </w:rPr>
              <w:t xml:space="preserve">US frontier models aggressively narrowing the cost gap</w:t>
            </w:r>
          </w:p>
          <w:p>
            <w:pPr>
              <w:pStyle w:val="ListParagraph"/>
              <w:numPr>
                <w:ilvl w:val="0"/>
                <w:numId w:val="1"/>
              </w:numPr>
              <w:spacing w:after="60"/>
            </w:pPr>
            <w:r>
              <w:rPr>
                <w:rFonts w:ascii="Calibri" w:cs="Calibri" w:eastAsia="Calibri" w:hAnsi="Calibri"/>
                <w:color w:val="333333"/>
                <w:sz w:val="17"/>
                <w:szCs w:val="17"/>
              </w:rPr>
              <w:t xml:space="preserve">Chinese open-source models undercutting on price and quality</w:t>
            </w:r>
          </w:p>
          <w:p>
            <w:pPr>
              <w:pStyle w:val="ListParagraph"/>
              <w:numPr>
                <w:ilvl w:val="0"/>
                <w:numId w:val="1"/>
              </w:numPr>
              <w:spacing w:after="60"/>
            </w:pPr>
            <w:r>
              <w:rPr>
                <w:rFonts w:ascii="Calibri" w:cs="Calibri" w:eastAsia="Calibri" w:hAnsi="Calibri"/>
                <w:color w:val="333333"/>
                <w:sz w:val="17"/>
                <w:szCs w:val="17"/>
              </w:rPr>
              <w:t xml:space="preserve">Limited scale may prevent matching frontier model quality improvements</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10. Perplexity (Sonar)</w:t>
      </w:r>
    </w:p>
    <w:p>
      <w:pPr>
        <w:spacing w:after="80"/>
      </w:pPr>
      <w:r>
        <w:rPr>
          <w:rFonts w:ascii="Calibri" w:cs="Calibri" w:eastAsia="Calibri" w:hAnsi="Calibri"/>
          <w:b/>
          <w:bCs/>
          <w:color w:val="C9A84C"/>
          <w:sz w:val="22"/>
          <w:szCs w:val="22"/>
        </w:rPr>
        <w:t xml:space="preserve">Perplexity AI</w:t>
      </w:r>
    </w:p>
    <w:p>
      <w:pPr>
        <w:spacing w:after="160"/>
      </w:pPr>
      <w:r>
        <w:rPr>
          <w:rFonts w:ascii="Calibri" w:cs="Calibri" w:eastAsia="Calibri" w:hAnsi="Calibri"/>
          <w:i/>
          <w:iCs/>
          <w:color w:val="595959"/>
          <w:sz w:val="18"/>
          <w:szCs w:val="18"/>
        </w:rPr>
        <w:t xml:space="preserve">Composite Score: 4.45 / 10  |  Rank: #10 of 10</w:t>
      </w:r>
    </w:p>
    <w:p>
      <w:pPr>
        <w:pBdr>
          <w:bottom w:val="single" w:color="C9A84C" w:sz="8"/>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A5D6A7" w:sz="4"/>
              <w:left w:val="single" w:color="A5D6A7" w:sz="4"/>
              <w:bottom w:val="single" w:color="A5D6A7" w:sz="4"/>
              <w:right w:val="single" w:color="A5D6A7" w:sz="4"/>
            </w:tcBorders>
            <w:shd w:fill="E8F5E9" w:val="clear"/>
            <w:tcMar>
              <w:top w:type="dxa" w:w="100"/>
              <w:left w:type="dxa" w:w="140"/>
              <w:bottom w:type="dxa" w:w="100"/>
              <w:right w:type="dxa" w:w="140"/>
            </w:tcMar>
          </w:tcPr>
          <w:p>
            <w:pPr>
              <w:spacing w:after="80"/>
            </w:pPr>
            <w:r>
              <w:rPr>
                <w:rFonts w:ascii="Calibri" w:cs="Calibri" w:eastAsia="Calibri" w:hAnsi="Calibri"/>
                <w:b/>
                <w:bCs/>
                <w:caps/>
                <w:color w:val="1B5E20"/>
                <w:sz w:val="18"/>
                <w:szCs w:val="18"/>
              </w:rPr>
              <w:t xml:space="preserve">Strengths</w:t>
            </w:r>
          </w:p>
          <w:p>
            <w:pPr>
              <w:pStyle w:val="ListParagraph"/>
              <w:numPr>
                <w:ilvl w:val="0"/>
                <w:numId w:val="1"/>
              </w:numPr>
              <w:spacing w:after="60"/>
            </w:pPr>
            <w:r>
              <w:rPr>
                <w:rFonts w:ascii="Calibri" w:cs="Calibri" w:eastAsia="Calibri" w:hAnsi="Calibri"/>
                <w:color w:val="333333"/>
                <w:sz w:val="17"/>
                <w:szCs w:val="17"/>
              </w:rPr>
              <w:t xml:space="preserve">Purpose-built for real-time cited research workflows with automatic source attribution</w:t>
            </w:r>
          </w:p>
          <w:p>
            <w:pPr>
              <w:pStyle w:val="ListParagraph"/>
              <w:numPr>
                <w:ilvl w:val="0"/>
                <w:numId w:val="1"/>
              </w:numPr>
              <w:spacing w:after="60"/>
            </w:pPr>
            <w:r>
              <w:rPr>
                <w:rFonts w:ascii="Calibri" w:cs="Calibri" w:eastAsia="Calibri" w:hAnsi="Calibri"/>
                <w:color w:val="333333"/>
                <w:sz w:val="17"/>
                <w:szCs w:val="17"/>
              </w:rPr>
              <w:t xml:space="preserve">Pro plan bundles access to leading frontier models in one hub</w:t>
            </w:r>
          </w:p>
          <w:p>
            <w:pPr>
              <w:pStyle w:val="ListParagraph"/>
              <w:numPr>
                <w:ilvl w:val="0"/>
                <w:numId w:val="1"/>
              </w:numPr>
              <w:spacing w:after="60"/>
            </w:pPr>
            <w:r>
              <w:rPr>
                <w:rFonts w:ascii="Calibri" w:cs="Calibri" w:eastAsia="Calibri" w:hAnsi="Calibri"/>
                <w:color w:val="333333"/>
                <w:sz w:val="17"/>
                <w:szCs w:val="17"/>
              </w:rPr>
              <w:t xml:space="preserve">10x faster than some competitors for search-based tasks</w:t>
            </w:r>
          </w:p>
          <w:p>
            <w:pPr>
              <w:pStyle w:val="ListParagraph"/>
              <w:numPr>
                <w:ilvl w:val="0"/>
                <w:numId w:val="1"/>
              </w:numPr>
              <w:spacing w:after="60"/>
            </w:pPr>
            <w:r>
              <w:rPr>
                <w:rFonts w:ascii="Calibri" w:cs="Calibri" w:eastAsia="Calibri" w:hAnsi="Calibri"/>
                <w:color w:val="333333"/>
                <w:sz w:val="17"/>
                <w:szCs w:val="17"/>
              </w:rPr>
              <w:t xml:space="preserve">Rising enterprise demand for verifiable, cited AI outputs</w:t>
            </w:r>
          </w:p>
        </w:tc>
        <w:tc>
          <w:tcPr>
            <w:tcW w:type="dxa" w:w="4680"/>
            <w:tcBorders>
              <w:top w:val="single" w:color="EF9A9A" w:sz="4"/>
              <w:left w:val="single" w:color="EF9A9A" w:sz="4"/>
              <w:bottom w:val="single" w:color="EF9A9A" w:sz="4"/>
              <w:right w:val="single" w:color="EF9A9A" w:sz="4"/>
            </w:tcBorders>
            <w:shd w:fill="FFEBEE" w:val="clear"/>
            <w:tcMar>
              <w:top w:type="dxa" w:w="100"/>
              <w:left w:type="dxa" w:w="140"/>
              <w:bottom w:type="dxa" w:w="100"/>
              <w:right w:type="dxa" w:w="140"/>
            </w:tcMar>
          </w:tcPr>
          <w:p>
            <w:pPr>
              <w:spacing w:after="80"/>
            </w:pPr>
            <w:r>
              <w:rPr>
                <w:rFonts w:ascii="Calibri" w:cs="Calibri" w:eastAsia="Calibri" w:hAnsi="Calibri"/>
                <w:b/>
                <w:bCs/>
                <w:caps/>
                <w:color w:val="B71C1C"/>
                <w:sz w:val="18"/>
                <w:szCs w:val="18"/>
              </w:rPr>
              <w:t xml:space="preserve">Weaknesses</w:t>
            </w:r>
          </w:p>
          <w:p>
            <w:pPr>
              <w:pStyle w:val="ListParagraph"/>
              <w:numPr>
                <w:ilvl w:val="0"/>
                <w:numId w:val="1"/>
              </w:numPr>
              <w:spacing w:after="60"/>
            </w:pPr>
            <w:r>
              <w:rPr>
                <w:rFonts w:ascii="Calibri" w:cs="Calibri" w:eastAsia="Calibri" w:hAnsi="Calibri"/>
                <w:color w:val="333333"/>
                <w:sz w:val="17"/>
                <w:szCs w:val="17"/>
              </w:rPr>
              <w:t xml:space="preserve">Not a general-purpose LLM — narrow single-use-case focus</w:t>
            </w:r>
          </w:p>
          <w:p>
            <w:pPr>
              <w:pStyle w:val="ListParagraph"/>
              <w:numPr>
                <w:ilvl w:val="0"/>
                <w:numId w:val="1"/>
              </w:numPr>
              <w:spacing w:after="60"/>
            </w:pPr>
            <w:r>
              <w:rPr>
                <w:rFonts w:ascii="Calibri" w:cs="Calibri" w:eastAsia="Calibri" w:hAnsi="Calibri"/>
                <w:color w:val="333333"/>
                <w:sz w:val="17"/>
                <w:szCs w:val="17"/>
              </w:rPr>
              <w:t xml:space="preserve">Core reasoning capability dependent on third-party model APIs (OpenAI, Anthropic)</w:t>
            </w:r>
          </w:p>
          <w:p>
            <w:pPr>
              <w:pStyle w:val="ListParagraph"/>
              <w:numPr>
                <w:ilvl w:val="0"/>
                <w:numId w:val="1"/>
              </w:numPr>
              <w:spacing w:after="60"/>
            </w:pPr>
            <w:r>
              <w:rPr>
                <w:rFonts w:ascii="Calibri" w:cs="Calibri" w:eastAsia="Calibri" w:hAnsi="Calibri"/>
                <w:color w:val="333333"/>
                <w:sz w:val="17"/>
                <w:szCs w:val="17"/>
              </w:rPr>
              <w:t xml:space="preserve">Limited enterprise integration ecosystem vs full-stack competitors</w:t>
            </w:r>
          </w:p>
          <w:p>
            <w:pPr>
              <w:pStyle w:val="ListParagraph"/>
              <w:numPr>
                <w:ilvl w:val="0"/>
                <w:numId w:val="1"/>
              </w:numPr>
              <w:spacing w:after="60"/>
            </w:pPr>
            <w:r>
              <w:rPr>
                <w:rFonts w:ascii="Calibri" w:cs="Calibri" w:eastAsia="Calibri" w:hAnsi="Calibri"/>
                <w:color w:val="333333"/>
                <w:sz w:val="17"/>
                <w:szCs w:val="17"/>
              </w:rPr>
              <w:t xml:space="preserve">Consumer search market declining as a standalone use case</w:t>
            </w:r>
          </w:p>
        </w:tc>
      </w:tr>
      <w:tr>
        <w:tc>
          <w:tcPr>
            <w:tcW w:type="dxa" w:w="4680"/>
            <w:tcBorders>
              <w:top w:val="single" w:color="90CAF9" w:sz="4"/>
              <w:left w:val="single" w:color="90CAF9" w:sz="4"/>
              <w:bottom w:val="single" w:color="90CAF9" w:sz="4"/>
              <w:right w:val="single" w:color="90CAF9" w:sz="4"/>
            </w:tcBorders>
            <w:shd w:fill="E3F2FD" w:val="clear"/>
            <w:tcMar>
              <w:top w:type="dxa" w:w="100"/>
              <w:left w:type="dxa" w:w="140"/>
              <w:bottom w:type="dxa" w:w="100"/>
              <w:right w:type="dxa" w:w="140"/>
            </w:tcMar>
          </w:tcPr>
          <w:p>
            <w:pPr>
              <w:spacing w:after="80"/>
            </w:pPr>
            <w:r>
              <w:rPr>
                <w:rFonts w:ascii="Calibri" w:cs="Calibri" w:eastAsia="Calibri" w:hAnsi="Calibri"/>
                <w:b/>
                <w:bCs/>
                <w:caps/>
                <w:color w:val="0D47A1"/>
                <w:sz w:val="18"/>
                <w:szCs w:val="18"/>
              </w:rPr>
              <w:t xml:space="preserve">Opportunities</w:t>
            </w:r>
          </w:p>
          <w:p>
            <w:pPr>
              <w:pStyle w:val="ListParagraph"/>
              <w:numPr>
                <w:ilvl w:val="0"/>
                <w:numId w:val="1"/>
              </w:numPr>
              <w:spacing w:after="60"/>
            </w:pPr>
            <w:r>
              <w:rPr>
                <w:rFonts w:ascii="Calibri" w:cs="Calibri" w:eastAsia="Calibri" w:hAnsi="Calibri"/>
                <w:color w:val="333333"/>
                <w:sz w:val="17"/>
                <w:szCs w:val="17"/>
              </w:rPr>
              <w:t xml:space="preserve">Research and knowledge-work market growing rapidly in professional sectors</w:t>
            </w:r>
          </w:p>
          <w:p>
            <w:pPr>
              <w:pStyle w:val="ListParagraph"/>
              <w:numPr>
                <w:ilvl w:val="0"/>
                <w:numId w:val="1"/>
              </w:numPr>
              <w:spacing w:after="60"/>
            </w:pPr>
            <w:r>
              <w:rPr>
                <w:rFonts w:ascii="Calibri" w:cs="Calibri" w:eastAsia="Calibri" w:hAnsi="Calibri"/>
                <w:color w:val="333333"/>
                <w:sz w:val="17"/>
                <w:szCs w:val="17"/>
              </w:rPr>
              <w:t xml:space="preserve">Enterprise demand for verifiable, cited AI outputs rising in regulated industries</w:t>
            </w:r>
          </w:p>
          <w:p>
            <w:pPr>
              <w:pStyle w:val="ListParagraph"/>
              <w:numPr>
                <w:ilvl w:val="0"/>
                <w:numId w:val="1"/>
              </w:numPr>
              <w:spacing w:after="60"/>
            </w:pPr>
            <w:r>
              <w:rPr>
                <w:rFonts w:ascii="Calibri" w:cs="Calibri" w:eastAsia="Calibri" w:hAnsi="Calibri"/>
                <w:color w:val="333333"/>
                <w:sz w:val="17"/>
                <w:szCs w:val="17"/>
              </w:rPr>
              <w:t xml:space="preserve">Expanding into broader professional productivity workflows beyond search</w:t>
            </w:r>
          </w:p>
          <w:p>
            <w:pPr>
              <w:pStyle w:val="ListParagraph"/>
              <w:numPr>
                <w:ilvl w:val="0"/>
                <w:numId w:val="1"/>
              </w:numPr>
              <w:spacing w:after="60"/>
            </w:pPr>
            <w:r>
              <w:rPr>
                <w:rFonts w:ascii="Calibri" w:cs="Calibri" w:eastAsia="Calibri" w:hAnsi="Calibri"/>
                <w:color w:val="333333"/>
                <w:sz w:val="17"/>
                <w:szCs w:val="17"/>
              </w:rPr>
              <w:t xml:space="preserve">Proprietary Sonar model development reducing third-party dependency</w:t>
            </w:r>
          </w:p>
        </w:tc>
        <w:tc>
          <w:tcPr>
            <w:tcW w:type="dxa" w:w="4680"/>
            <w:tcBorders>
              <w:top w:val="single" w:color="FFE082" w:sz="4"/>
              <w:left w:val="single" w:color="FFE082" w:sz="4"/>
              <w:bottom w:val="single" w:color="FFE082" w:sz="4"/>
              <w:right w:val="single" w:color="FFE082" w:sz="4"/>
            </w:tcBorders>
            <w:shd w:fill="FFF8E1" w:val="clear"/>
            <w:tcMar>
              <w:top w:type="dxa" w:w="100"/>
              <w:left w:type="dxa" w:w="140"/>
              <w:bottom w:type="dxa" w:w="100"/>
              <w:right w:type="dxa" w:w="140"/>
            </w:tcMar>
          </w:tcPr>
          <w:p>
            <w:pPr>
              <w:spacing w:after="80"/>
            </w:pPr>
            <w:r>
              <w:rPr>
                <w:rFonts w:ascii="Calibri" w:cs="Calibri" w:eastAsia="Calibri" w:hAnsi="Calibri"/>
                <w:b/>
                <w:bCs/>
                <w:caps/>
                <w:color w:val="E65100"/>
                <w:sz w:val="18"/>
                <w:szCs w:val="18"/>
              </w:rPr>
              <w:t xml:space="preserve">Threats</w:t>
            </w:r>
          </w:p>
          <w:p>
            <w:pPr>
              <w:pStyle w:val="ListParagraph"/>
              <w:numPr>
                <w:ilvl w:val="0"/>
                <w:numId w:val="1"/>
              </w:numPr>
              <w:spacing w:after="60"/>
            </w:pPr>
            <w:r>
              <w:rPr>
                <w:rFonts w:ascii="Calibri" w:cs="Calibri" w:eastAsia="Calibri" w:hAnsi="Calibri"/>
                <w:color w:val="333333"/>
                <w:sz w:val="17"/>
                <w:szCs w:val="17"/>
              </w:rPr>
              <w:t xml:space="preserve">Google Gemini with Grounding competes directly in real-time cited search</w:t>
            </w:r>
          </w:p>
          <w:p>
            <w:pPr>
              <w:pStyle w:val="ListParagraph"/>
              <w:numPr>
                <w:ilvl w:val="0"/>
                <w:numId w:val="1"/>
              </w:numPr>
              <w:spacing w:after="60"/>
            </w:pPr>
            <w:r>
              <w:rPr>
                <w:rFonts w:ascii="Calibri" w:cs="Calibri" w:eastAsia="Calibri" w:hAnsi="Calibri"/>
                <w:color w:val="333333"/>
                <w:sz w:val="17"/>
                <w:szCs w:val="17"/>
              </w:rPr>
              <w:t xml:space="preserve">OpenAI Deep Research mode encroaching on Perplexity's core use case</w:t>
            </w:r>
          </w:p>
          <w:p>
            <w:pPr>
              <w:pStyle w:val="ListParagraph"/>
              <w:numPr>
                <w:ilvl w:val="0"/>
                <w:numId w:val="1"/>
              </w:numPr>
              <w:spacing w:after="60"/>
            </w:pPr>
            <w:r>
              <w:rPr>
                <w:rFonts w:ascii="Calibri" w:cs="Calibri" w:eastAsia="Calibri" w:hAnsi="Calibri"/>
                <w:color w:val="333333"/>
                <w:sz w:val="17"/>
                <w:szCs w:val="17"/>
              </w:rPr>
              <w:t xml:space="preserve">ChatGPT memory and search becoming increasingly capable</w:t>
            </w:r>
          </w:p>
          <w:p>
            <w:pPr>
              <w:pStyle w:val="ListParagraph"/>
              <w:numPr>
                <w:ilvl w:val="0"/>
                <w:numId w:val="1"/>
              </w:numPr>
              <w:spacing w:after="60"/>
            </w:pPr>
            <w:r>
              <w:rPr>
                <w:rFonts w:ascii="Calibri" w:cs="Calibri" w:eastAsia="Calibri" w:hAnsi="Calibri"/>
                <w:color w:val="333333"/>
                <w:sz w:val="17"/>
                <w:szCs w:val="17"/>
              </w:rPr>
              <w:t xml:space="preserve">Existential risk if OpenAI or Anthropic restricts API access</w:t>
            </w:r>
          </w:p>
        </w:tc>
      </w:tr>
    </w:tbl>
    <w:p>
      <w:pPr>
        <w:spacing w:after="160"/>
      </w:pPr>
      <w:r>
        <w:t xml:space="preserve"/>
      </w:r>
    </w:p>
    <w:p>
      <w:pPr>
        <w:pageBreakBefore/>
      </w:pPr>
      <w:r>
        <w:rPr>
          <w:sz w:val="20"/>
          <w:szCs w:val="20"/>
        </w:rPr>
        <w:t xml:space="preserve"/>
      </w:r>
    </w:p>
    <w:p>
      <w:pPr>
        <w:pStyle w:val="Heading1"/>
        <w:spacing w:before="320" w:after="120"/>
      </w:pPr>
      <w:r>
        <w:rPr>
          <w:rFonts w:ascii="Calibri" w:cs="Calibri" w:eastAsia="Calibri" w:hAnsi="Calibri"/>
          <w:b/>
          <w:bCs/>
          <w:color w:val="1F2B45"/>
          <w:sz w:val="36"/>
          <w:szCs w:val="36"/>
        </w:rPr>
        <w:t xml:space="preserve">Cross-Model Observations</w:t>
      </w:r>
    </w:p>
    <w:p>
      <w:pPr>
        <w:pBdr>
          <w:bottom w:val="single" w:color="C9A84C" w:sz="8"/>
        </w:pBdr>
        <w:spacing w:after="160"/>
      </w:pPr>
    </w:p>
    <w:p>
      <w:pPr>
        <w:spacing w:after="80"/>
      </w:pPr>
      <w:r>
        <w:rPr>
          <w:rFonts w:ascii="Calibri" w:cs="Calibri" w:eastAsia="Calibri" w:hAnsi="Calibri"/>
          <w:b w:val="false"/>
          <w:bCs w:val="false"/>
          <w:i/>
          <w:iCs/>
          <w:color w:val="595959"/>
          <w:sz w:val="20"/>
          <w:szCs w:val="20"/>
        </w:rPr>
        <w:t xml:space="preserve">The following observations emerge from patterns identified across all ten analyzes. They highlight structural themes in the AI competitive landscape that are not visible from any single model's analysis in isolation.</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The Asian AI bloc shares a geopolitical playbook</w:t>
      </w:r>
    </w:p>
    <w:p>
      <w:pPr>
        <w:spacing w:after="80"/>
      </w:pPr>
      <w:r>
        <w:rPr>
          <w:rFonts w:ascii="Calibri" w:cs="Calibri" w:eastAsia="Calibri" w:hAnsi="Calibri"/>
          <w:b w:val="false"/>
          <w:bCs w:val="false"/>
          <w:i w:val="false"/>
          <w:iCs w:val="false"/>
          <w:color w:val="595959"/>
          <w:sz w:val="20"/>
          <w:szCs w:val="20"/>
        </w:rPr>
        <w:t xml:space="preserve">DeepSeek, Qwen3, and related Chinese models share a near-identical WT and WO strategy: establish Western legal entities, pursue third-party audits, partner with neutral cloud providers, and diversify revenue. Geopolitical risk is the defining constraint for all Chinese AI vendors — not model quality, which is now competitive at frontier level.</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Open-source is a double-edged sword</w:t>
      </w:r>
    </w:p>
    <w:p>
      <w:pPr>
        <w:spacing w:after="80"/>
      </w:pPr>
      <w:r>
        <w:rPr>
          <w:rFonts w:ascii="Calibri" w:cs="Calibri" w:eastAsia="Calibri" w:hAnsi="Calibri"/>
          <w:b w:val="false"/>
          <w:bCs w:val="false"/>
          <w:i w:val="false"/>
          <w:iCs w:val="false"/>
          <w:color w:val="595959"/>
          <w:sz w:val="20"/>
          <w:szCs w:val="20"/>
        </w:rPr>
        <w:t xml:space="preserve">Meta and Mistral use open-weight positioning as a sovereignty and compliance differentiator in their SO and ST strategies. Yet their WT quadrants reveal the same vulnerability: misuse risk, regulatory restriction, and commoditisation pressure from cheaper rivals doing the same thing. Open-source is simultaneously their strongest moat and their greatest exposure.</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Microsoft Copilot's moat is distribution, not capability</w:t>
      </w:r>
    </w:p>
    <w:p>
      <w:pPr>
        <w:spacing w:after="80"/>
      </w:pPr>
      <w:r>
        <w:rPr>
          <w:rFonts w:ascii="Calibri" w:cs="Calibri" w:eastAsia="Calibri" w:hAnsi="Calibri"/>
          <w:b w:val="false"/>
          <w:bCs w:val="false"/>
          <w:i w:val="false"/>
          <w:iCs w:val="false"/>
          <w:color w:val="595959"/>
          <w:sz w:val="20"/>
          <w:szCs w:val="20"/>
        </w:rPr>
        <w:t xml:space="preserve">Copilot ranks #3 overall despite scoring only 6/10 on benchmark performance — driven by its 9/10 on enterprise adoption, revenue, and ecosystem depth. Its entire SO and ST strategy pivots on M365 integration, not model quality. The WO/WT quadrants reveal the core risk: a 3.3% paid conversion rate from a 400M+ seat base means the distribution advantage has not yet converted to defensible revenue at scale.</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Perplexity is the most strategically exposed model</w:t>
      </w:r>
    </w:p>
    <w:p>
      <w:pPr>
        <w:spacing w:after="80"/>
      </w:pPr>
      <w:r>
        <w:rPr>
          <w:rFonts w:ascii="Calibri" w:cs="Calibri" w:eastAsia="Calibri" w:hAnsi="Calibri"/>
          <w:b w:val="false"/>
          <w:bCs w:val="false"/>
          <w:i w:val="false"/>
          <w:iCs w:val="false"/>
          <w:color w:val="595959"/>
          <w:sz w:val="20"/>
          <w:szCs w:val="20"/>
        </w:rPr>
        <w:t xml:space="preserve">Perplexity scores lowest overall (4.45) and its WT quadrant reveals genuine existential risk: its core reasoning depends on third-party APIs (OpenAI, Anthropic) that could be restricted or re-priced. Its entire WO strategy is a race — build proprietary capability before that dependency becomes a vulnerability. No other model on this list faces the same degree of foundational strategic fragility.</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Benchmark performance is converging — commercial execution is diverging</w:t>
      </w:r>
    </w:p>
    <w:p>
      <w:pPr>
        <w:spacing w:after="80"/>
      </w:pPr>
      <w:r>
        <w:rPr>
          <w:rFonts w:ascii="Calibri" w:cs="Calibri" w:eastAsia="Calibri" w:hAnsi="Calibri"/>
          <w:b w:val="false"/>
          <w:bCs w:val="false"/>
          <w:i w:val="false"/>
          <w:iCs w:val="false"/>
          <w:color w:val="595959"/>
          <w:sz w:val="20"/>
          <w:szCs w:val="20"/>
        </w:rPr>
        <w:t xml:space="preserve">GPT-5.4, Gemini 3.1 Pro, Claude Opus 4.6, and even DeepSeek V3 are within striking distance on core benchmarks. The ranking divergence is almost entirely driven by the commercial execution criteria: enterprise adoption (25%) and revenue momentum (20%). Models that have successfully monetised at scale — OpenAI, Google, Microsoft — lead the table regardless of marginal benchmark differences.</w:t>
      </w:r>
    </w:p>
    <w:p>
      <w:pPr>
        <w:spacing w:after="160"/>
      </w:pPr>
      <w:r>
        <w:t xml:space="preserve"/>
      </w:r>
    </w:p>
    <w:p>
      <w:pPr>
        <w:pStyle w:val="Heading2"/>
        <w:pBdr>
          <w:bottom w:val="single" w:color="C9A84C" w:sz="4"/>
        </w:pBdr>
        <w:spacing w:before="200" w:after="80"/>
      </w:pPr>
      <w:r>
        <w:rPr>
          <w:rFonts w:ascii="Calibri" w:cs="Calibri" w:eastAsia="Calibri" w:hAnsi="Calibri"/>
          <w:b/>
          <w:bCs/>
          <w:color w:val="1F2B45"/>
          <w:sz w:val="26"/>
          <w:szCs w:val="26"/>
        </w:rPr>
        <w:t xml:space="preserve">Regulation is becoming a competitive variable</w:t>
      </w:r>
    </w:p>
    <w:p>
      <w:pPr>
        <w:spacing w:after="80"/>
      </w:pPr>
      <w:r>
        <w:rPr>
          <w:rFonts w:ascii="Calibri" w:cs="Calibri" w:eastAsia="Calibri" w:hAnsi="Calibri"/>
          <w:b w:val="false"/>
          <w:bCs w:val="false"/>
          <w:i w:val="false"/>
          <w:iCs w:val="false"/>
          <w:color w:val="595959"/>
          <w:sz w:val="20"/>
          <w:szCs w:val="20"/>
        </w:rPr>
        <w:t xml:space="preserve">The EU AI Act is simultaneously a threat for US and Chinese models and a deliberate strategic weapon for Mistral, which explicitly weaponises compliance complexity as a barrier to entry. For DeepSeek and Qwen, regulatory uncertainty dominates the WT quadrant. Across the full TOWS analysis, geopolitical and regulatory positioning appears in nearly every model's strategy — it is no longer a compliance overhead but a primary competitive differentiator.</w:t>
      </w:r>
    </w:p>
    <w:p>
      <w:pPr>
        <w:spacing w:after="160"/>
      </w:pPr>
      <w:r>
        <w:t xml:space="preserve"/>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pBdr>
      <w:tabs>
        <w:tab w:val="right" w:pos="9638"/>
      </w:tabs>
    </w:pPr>
    <w:r>
      <w:rPr>
        <w:rFonts w:ascii="Calibri" w:cs="Calibri" w:eastAsia="Calibri" w:hAnsi="Calibri"/>
        <w:color w:val="595959"/>
        <w:sz w:val="14"/>
        <w:szCs w:val="14"/>
      </w:rPr>
      <w:t xml:space="preserve">Data Defenders, LLC (a Delaware Company)</w:t>
    </w:r>
    <w:r>
      <w:rPr>
        <w:rFonts w:ascii="Calibri" w:cs="Calibri" w:eastAsia="Calibri" w:hAnsi="Calibri"/>
        <w:color w:val="C9A84C"/>
        <w:sz w:val="14"/>
        <w:szCs w:val="14"/>
      </w:rPr>
      <w:t xml:space="preserve">  |  Company Confidential — Do Not Distribute or Share.</w:t>
    </w:r>
    <w:r>
      <w:rPr>
        <w:rFonts w:ascii="Calibri" w:cs="Calibri" w:eastAsia="Calibri" w:hAnsi="Calibri"/>
        <w:color w:val="595959"/>
        <w:sz w:val="14"/>
        <w:szCs w:val="14"/>
      </w:rPr>
      <w:t xml:space="preserve">	© 2026 Data Defenders, LLC  |  Page </w:t>
    </w:r>
    <w:r>
      <w:rPr>
        <w:rFonts w:ascii="Calibri" w:cs="Calibri" w:eastAsia="Calibri" w:hAnsi="Calibri"/>
        <w:color w:val="595959"/>
        <w:sz w:val="14"/>
        <w:szCs w:val="14"/>
      </w:rPr>
      <w:fldChar w:fldCharType="begin"/>
      <w:instrText xml:space="preserve">PAGE</w:instrText>
      <w:fldChar w:fldCharType="separate"/>
      <w:fldChar w:fldCharType="end"/>
    </w:r>
    <w:r>
      <w:rPr>
        <w:rFonts w:ascii="Calibri" w:cs="Calibri" w:eastAsia="Calibri" w:hAnsi="Calibri"/>
        <w:color w:val="595959"/>
        <w:sz w:val="14"/>
        <w:szCs w:val="14"/>
      </w:rPr>
      <w:t xml:space="preserve"> of </w:t>
    </w:r>
    <w:r>
      <w:rPr>
        <w:rFonts w:ascii="Calibri" w:cs="Calibri" w:eastAsia="Calibri" w:hAnsi="Calibri"/>
        <w:color w:val="59595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tabs>
        <w:tab w:val="right" w:pos="9026"/>
      </w:tabs>
    </w:pPr>
    <w:r>
      <w:rPr>
        <w:rFonts w:ascii="Calibri" w:cs="Calibri" w:eastAsia="Calibri" w:hAnsi="Calibri"/>
        <w:color w:val="595959"/>
        <w:sz w:val="16"/>
        <w:szCs w:val="16"/>
      </w:rPr>
      <w:t xml:space="preserve">Top 10 AI Engines — SWOT Analysis</w:t>
    </w:r>
    <w:r>
      <w:rPr>
        <w:sz w:val="16"/>
        <w:szCs w:val="16"/>
      </w:rPr>
      <w:t xml:space="preserve">	</w:t>
    </w:r>
    <w:r>
      <w:rPr>
        <w:rFonts w:ascii="Calibri" w:cs="Calibri" w:eastAsia="Calibri" w:hAnsi="Calibri"/>
        <w:b/>
        <w:bCs/>
        <w:color w:val="C9A84C"/>
        <w:sz w:val="16"/>
        <w:szCs w:val="16"/>
      </w:rPr>
      <w:t xml:space="preserve">Data Defenders, LLC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Calibri" w:cs="Calibri" w:eastAsia="Calibri" w:hAnsi="Calibri"/>
      <w:b/>
      <w:bCs/>
      <w:color w:val="1F2B45"/>
      <w:sz w:val="36"/>
      <w:szCs w:val="36"/>
    </w:rPr>
  </w:style>
  <w:style w:type="paragraph" w:styleId="Heading2">
    <w:name w:val="Heading 2"/>
    <w:basedOn w:val="Normal"/>
    <w:next w:val="Normal"/>
    <w:qFormat/>
    <w:pPr>
      <w:spacing w:before="200" w:after="80"/>
      <w:outlineLvl w:val="1"/>
    </w:pPr>
    <w:rPr>
      <w:rFonts w:ascii="Calibri" w:cs="Calibri" w:eastAsia="Calibri" w:hAnsi="Calibri"/>
      <w:b/>
      <w:bCs/>
      <w:color w:val="1F2B4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2026-03-18T16:56:09.444Z</dcterms:created>
  <dcterms:modified xsi:type="dcterms:W3CDTF">2026-03-18T16:56:09.445Z</dcterms:modified>
</cp:coreProperties>
</file>

<file path=docProps/custom.xml><?xml version="1.0" encoding="utf-8"?>
<Properties xmlns="http://schemas.openxmlformats.org/officeDocument/2006/custom-properties" xmlns:vt="http://schemas.openxmlformats.org/officeDocument/2006/docPropsVTypes"/>
</file>